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720" w:firstLineChars="100"/>
        <w:jc w:val="center"/>
        <w:rPr>
          <w:rFonts w:ascii="黑体" w:hAnsi="黑体"/>
          <w:color w:val="000000"/>
          <w:sz w:val="72"/>
          <w:szCs w:val="72"/>
          <w:lang w:bidi="en-US"/>
        </w:rPr>
      </w:pPr>
    </w:p>
    <w:p>
      <w:pPr>
        <w:pStyle w:val="3"/>
        <w:spacing w:line="360" w:lineRule="auto"/>
        <w:ind w:firstLine="720" w:firstLineChars="100"/>
        <w:jc w:val="center"/>
        <w:rPr>
          <w:rFonts w:ascii="黑体" w:hAnsi="黑体"/>
          <w:color w:val="000000"/>
          <w:sz w:val="72"/>
          <w:szCs w:val="72"/>
          <w:lang w:bidi="en-US"/>
        </w:rPr>
      </w:pPr>
      <w:bookmarkStart w:id="0" w:name="_Toc7233"/>
      <w:bookmarkStart w:id="1" w:name="_Toc8820"/>
      <w:bookmarkStart w:id="2" w:name="_Toc20194"/>
      <w:r>
        <w:rPr>
          <w:rFonts w:hint="eastAsia" w:ascii="黑体" w:hAnsi="黑体" w:eastAsia="黑体" w:cs="黑体"/>
          <w:b w:val="0"/>
          <w:bCs/>
          <w:color w:val="000000"/>
          <w:spacing w:val="0"/>
          <w:w w:val="100"/>
          <w:position w:val="0"/>
          <w:sz w:val="72"/>
          <w:szCs w:val="72"/>
          <w:shd w:val="clear" w:color="auto" w:fill="auto"/>
          <w:lang w:val="en-US" w:eastAsia="zh-CN" w:bidi="en-US"/>
        </w:rPr>
        <w:t>畜禽生产技术</w:t>
      </w:r>
      <w:r>
        <w:rPr>
          <w:rFonts w:hint="eastAsia" w:ascii="黑体" w:hAnsi="黑体"/>
          <w:color w:val="000000"/>
          <w:sz w:val="72"/>
          <w:szCs w:val="72"/>
          <w:lang w:bidi="en-US"/>
        </w:rPr>
        <w:t>专业</w:t>
      </w:r>
      <w:bookmarkEnd w:id="0"/>
      <w:bookmarkEnd w:id="1"/>
      <w:bookmarkEnd w:id="2"/>
      <w:bookmarkStart w:id="3" w:name="_Toc11728"/>
      <w:bookmarkStart w:id="4" w:name="_Toc2229"/>
    </w:p>
    <w:p>
      <w:pPr>
        <w:jc w:val="center"/>
        <w:rPr>
          <w:rFonts w:ascii="仿宋_GB2312" w:eastAsia="仿宋_GB2312"/>
          <w:b/>
          <w:sz w:val="52"/>
          <w:szCs w:val="52"/>
        </w:rPr>
      </w:pPr>
      <w:r>
        <w:rPr>
          <w:rFonts w:hint="eastAsia" w:ascii="仿宋" w:hAnsi="仿宋" w:eastAsia="仿宋" w:cs="仿宋"/>
          <w:b/>
          <w:sz w:val="44"/>
          <w:szCs w:val="44"/>
        </w:rPr>
        <w:t>（三年制中专）</w:t>
      </w:r>
    </w:p>
    <w:p>
      <w:pPr>
        <w:pStyle w:val="3"/>
        <w:spacing w:line="360" w:lineRule="auto"/>
        <w:ind w:firstLine="720" w:firstLineChars="100"/>
        <w:jc w:val="center"/>
        <w:rPr>
          <w:rFonts w:ascii="黑体" w:hAnsi="黑体"/>
          <w:color w:val="000000"/>
          <w:sz w:val="72"/>
          <w:szCs w:val="72"/>
          <w:lang w:bidi="en-US"/>
        </w:rPr>
      </w:pPr>
    </w:p>
    <w:p>
      <w:pPr>
        <w:pStyle w:val="3"/>
        <w:spacing w:line="360" w:lineRule="auto"/>
        <w:ind w:firstLine="720" w:firstLineChars="100"/>
        <w:jc w:val="center"/>
        <w:rPr>
          <w:rFonts w:ascii="黑体" w:hAnsi="黑体"/>
          <w:color w:val="000000"/>
          <w:sz w:val="72"/>
          <w:szCs w:val="72"/>
          <w:lang w:bidi="en-US"/>
        </w:rPr>
      </w:pPr>
      <w:bookmarkStart w:id="5" w:name="_Toc28305"/>
      <w:r>
        <w:rPr>
          <w:rFonts w:hint="eastAsia" w:ascii="黑体" w:hAnsi="黑体"/>
          <w:color w:val="000000"/>
          <w:sz w:val="72"/>
          <w:szCs w:val="72"/>
          <w:lang w:bidi="en-US"/>
        </w:rPr>
        <w:t>人才培养方案</w:t>
      </w:r>
      <w:bookmarkEnd w:id="3"/>
      <w:bookmarkEnd w:id="4"/>
      <w:bookmarkEnd w:id="5"/>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cs="黑体"/>
          <w:color w:val="000000"/>
          <w:kern w:val="0"/>
          <w:sz w:val="44"/>
          <w:szCs w:val="44"/>
          <w:lang w:bidi="en-US"/>
        </w:rPr>
      </w:pPr>
      <w:r>
        <w:rPr>
          <w:rFonts w:hint="eastAsia" w:ascii="黑体" w:hAnsi="黑体" w:eastAsia="黑体"/>
          <w:b/>
          <w:kern w:val="0"/>
          <w:sz w:val="32"/>
          <w:szCs w:val="32"/>
        </w:rPr>
        <w:drawing>
          <wp:anchor distT="0" distB="0" distL="114300" distR="114300" simplePos="0" relativeHeight="251659264" behindDoc="0" locked="0" layoutInCell="1" allowOverlap="1">
            <wp:simplePos x="0" y="0"/>
            <wp:positionH relativeFrom="column">
              <wp:posOffset>2338705</wp:posOffset>
            </wp:positionH>
            <wp:positionV relativeFrom="paragraph">
              <wp:posOffset>15240</wp:posOffset>
            </wp:positionV>
            <wp:extent cx="1828165" cy="1828165"/>
            <wp:effectExtent l="0" t="0" r="635" b="635"/>
            <wp:wrapTopAndBottom/>
            <wp:docPr id="1" name="图片 1" descr="a519f3d417b2199bcf5fa58ad9e8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19f3d417b2199bcf5fa58ad9e80c7"/>
                    <pic:cNvPicPr>
                      <a:picLocks noChangeAspect="1"/>
                    </pic:cNvPicPr>
                  </pic:nvPicPr>
                  <pic:blipFill>
                    <a:blip r:embed="rId7"/>
                    <a:stretch>
                      <a:fillRect/>
                    </a:stretch>
                  </pic:blipFill>
                  <pic:spPr>
                    <a:xfrm>
                      <a:off x="0" y="0"/>
                      <a:ext cx="1828165" cy="1828165"/>
                    </a:xfrm>
                    <a:prstGeom prst="rect">
                      <a:avLst/>
                    </a:prstGeom>
                  </pic:spPr>
                </pic:pic>
              </a:graphicData>
            </a:graphic>
          </wp:anchor>
        </w:drawing>
      </w:r>
    </w:p>
    <w:p>
      <w:pPr>
        <w:pStyle w:val="2"/>
        <w:ind w:firstLine="480"/>
      </w:pPr>
    </w:p>
    <w:p>
      <w:pPr>
        <w:ind w:right="-92" w:rightChars="-44"/>
        <w:jc w:val="center"/>
        <w:rPr>
          <w:rFonts w:ascii="黑体" w:hAnsi="黑体" w:eastAsia="黑体" w:cs="黑体"/>
          <w:color w:val="000000"/>
          <w:kern w:val="0"/>
          <w:sz w:val="44"/>
          <w:szCs w:val="44"/>
          <w:lang w:bidi="en-US"/>
        </w:rPr>
        <w:sectPr>
          <w:headerReference r:id="rId3" w:type="default"/>
          <w:footerReference r:id="rId4" w:type="default"/>
          <w:pgSz w:w="11906" w:h="16838"/>
          <w:pgMar w:top="1701" w:right="1474" w:bottom="1701" w:left="1474" w:header="851" w:footer="992" w:gutter="0"/>
          <w:pgNumType w:start="1"/>
          <w:cols w:space="0" w:num="1"/>
          <w:docGrid w:type="lines" w:linePitch="312" w:charSpace="0"/>
        </w:sectPr>
      </w:pPr>
      <w:r>
        <w:rPr>
          <w:rFonts w:hint="eastAsia" w:ascii="黑体" w:hAnsi="黑体" w:eastAsia="黑体" w:cs="黑体"/>
          <w:color w:val="000000"/>
          <w:kern w:val="0"/>
          <w:sz w:val="44"/>
          <w:szCs w:val="44"/>
          <w:lang w:bidi="en-US"/>
        </w:rPr>
        <w:t>丰城中等专业学校</w:t>
      </w:r>
    </w:p>
    <w:p>
      <w:pPr>
        <w:spacing w:after="156" w:afterLines="50"/>
        <w:jc w:val="center"/>
        <w:rPr>
          <w:rFonts w:ascii="黑体" w:hAnsi="黑体" w:eastAsia="黑体" w:cs="黑体"/>
          <w:color w:val="000000"/>
          <w:kern w:val="0"/>
          <w:sz w:val="44"/>
          <w:szCs w:val="44"/>
          <w:lang w:bidi="en-US"/>
        </w:rPr>
      </w:pPr>
      <w:r>
        <w:rPr>
          <w:rFonts w:hint="eastAsia"/>
          <w:sz w:val="36"/>
          <w:szCs w:val="36"/>
        </w:rPr>
        <w:t>基本信息表</w:t>
      </w:r>
    </w:p>
    <w:p>
      <w:pPr>
        <w:ind w:right="-92" w:rightChars="-44"/>
        <w:jc w:val="both"/>
        <w:rPr>
          <w:rFonts w:ascii="黑体" w:hAnsi="黑体" w:eastAsia="黑体" w:cs="黑体"/>
          <w:color w:val="000000"/>
          <w:kern w:val="0"/>
          <w:sz w:val="44"/>
          <w:szCs w:val="44"/>
          <w:lang w:bidi="en-US"/>
        </w:rPr>
      </w:pPr>
    </w:p>
    <w:tbl>
      <w:tblPr>
        <w:tblStyle w:val="29"/>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418"/>
        <w:gridCol w:w="4329"/>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49" w:type="dxa"/>
          </w:tcPr>
          <w:p>
            <w:pPr>
              <w:spacing w:before="118" w:line="228" w:lineRule="auto"/>
              <w:ind w:firstLine="14"/>
              <w:rPr>
                <w:rFonts w:ascii="宋体" w:hAnsi="宋体" w:cs="宋体"/>
                <w:sz w:val="23"/>
                <w:szCs w:val="23"/>
              </w:rPr>
            </w:pPr>
            <w:r>
              <w:rPr>
                <w:rFonts w:ascii="宋体" w:hAnsi="宋体" w:cs="宋体"/>
                <w:sz w:val="23"/>
                <w:szCs w:val="23"/>
                <w14:textOutline w14:w="4356" w14:cap="sq" w14:cmpd="sng" w14:algn="ctr">
                  <w14:solidFill>
                    <w14:srgbClr w14:val="000000"/>
                  </w14:solidFill>
                  <w14:prstDash w14:val="solid"/>
                  <w14:bevel/>
                </w14:textOutline>
              </w:rPr>
              <w:t>撰</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写</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单</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位</w:t>
            </w:r>
            <w:r>
              <w:rPr>
                <w:rFonts w:ascii="宋体" w:hAnsi="宋体" w:cs="宋体"/>
                <w:sz w:val="23"/>
                <w:szCs w:val="23"/>
              </w:rPr>
              <w:t xml:space="preserve"> </w:t>
            </w:r>
            <w:r>
              <w:rPr>
                <w:rFonts w:ascii="宋体" w:hAnsi="宋体" w:cs="宋体"/>
                <w:spacing w:val="-15"/>
                <w:sz w:val="23"/>
                <w:szCs w:val="23"/>
                <w14:textOutline w14:w="4356" w14:cap="sq" w14:cmpd="sng" w14:algn="ctr">
                  <w14:solidFill>
                    <w14:srgbClr w14:val="000000"/>
                  </w14:solidFill>
                  <w14:prstDash w14:val="solid"/>
                  <w14:bevel/>
                </w14:textOutline>
              </w:rPr>
              <w:t>：</w:t>
            </w:r>
          </w:p>
        </w:tc>
        <w:tc>
          <w:tcPr>
            <w:tcW w:w="7230" w:type="dxa"/>
            <w:gridSpan w:val="3"/>
          </w:tcPr>
          <w:p>
            <w:pPr>
              <w:rPr>
                <w:rFonts w:ascii="Arial"/>
              </w:rPr>
            </w:pPr>
            <w:r>
              <w:rPr>
                <w:rFonts w:hint="eastAsia" w:ascii="Arial"/>
                <w:sz w:val="21"/>
                <w:lang w:val="en-US" w:eastAsia="zh-CN"/>
              </w:rPr>
              <w:t>宠物医疗与护理</w:t>
            </w:r>
            <w:r>
              <w:rPr>
                <w:rFonts w:hint="eastAsia" w:ascii="Arial"/>
              </w:rPr>
              <w:t>专业建设委员会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合作企业：</w:t>
            </w:r>
          </w:p>
        </w:tc>
        <w:tc>
          <w:tcPr>
            <w:tcW w:w="1418" w:type="dxa"/>
            <w:vAlign w:val="top"/>
          </w:tcPr>
          <w:p>
            <w:pPr>
              <w:pStyle w:val="2"/>
              <w:ind w:firstLine="460" w:firstLineChars="200"/>
              <w:rPr>
                <w:rFonts w:ascii="宋体" w:hAnsi="宋体" w:cs="宋体"/>
                <w:color w:val="auto"/>
                <w:sz w:val="23"/>
                <w:szCs w:val="23"/>
                <w:highlight w:val="none"/>
              </w:rPr>
            </w:pPr>
            <w:r>
              <w:rPr>
                <w:rFonts w:hint="eastAsia" w:ascii="宋体" w:hAnsi="宋体" w:eastAsia="宋体" w:cs="宋体"/>
                <w:color w:val="auto"/>
                <w:kern w:val="2"/>
                <w:sz w:val="23"/>
                <w:szCs w:val="23"/>
                <w:highlight w:val="none"/>
                <w:lang w:val="en-US" w:eastAsia="zh-CN" w:bidi="ar-SA"/>
              </w:rPr>
              <w:t>王仪贵</w:t>
            </w:r>
          </w:p>
        </w:tc>
        <w:tc>
          <w:tcPr>
            <w:tcW w:w="5812" w:type="dxa"/>
            <w:gridSpan w:val="2"/>
            <w:vAlign w:val="top"/>
          </w:tcPr>
          <w:p>
            <w:pPr>
              <w:spacing w:before="116" w:line="227" w:lineRule="auto"/>
              <w:ind w:firstLine="14" w:firstLineChars="0"/>
              <w:rPr>
                <w:rFonts w:ascii="宋体" w:hAnsi="宋体" w:cs="宋体"/>
                <w:color w:val="auto"/>
                <w:sz w:val="23"/>
                <w:szCs w:val="23"/>
                <w:highlight w:val="none"/>
              </w:rPr>
            </w:pPr>
            <w:r>
              <w:rPr>
                <w:rFonts w:hint="eastAsia" w:ascii="宋体" w:hAnsi="宋体" w:cs="宋体"/>
                <w:color w:val="auto"/>
                <w:sz w:val="23"/>
                <w:szCs w:val="23"/>
                <w:highlight w:val="none"/>
                <w:lang w:val="en-US" w:eastAsia="zh-CN"/>
              </w:rPr>
              <w:t>丰城中仪动物医院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合作企业：</w:t>
            </w:r>
          </w:p>
        </w:tc>
        <w:tc>
          <w:tcPr>
            <w:tcW w:w="1418" w:type="dxa"/>
            <w:vAlign w:val="top"/>
          </w:tcPr>
          <w:p>
            <w:pPr>
              <w:pStyle w:val="2"/>
              <w:ind w:firstLine="460" w:firstLineChars="200"/>
              <w:rPr>
                <w:rFonts w:hint="default" w:ascii="宋体" w:hAnsi="宋体" w:eastAsia="宋体" w:cs="宋体"/>
                <w:color w:val="auto"/>
                <w:sz w:val="23"/>
                <w:szCs w:val="23"/>
                <w:highlight w:val="none"/>
                <w:lang w:val="en-US" w:eastAsia="zh-CN" w:bidi="ar-SA"/>
              </w:rPr>
            </w:pPr>
            <w:r>
              <w:rPr>
                <w:rFonts w:hint="eastAsia" w:hAnsi="宋体" w:cs="宋体"/>
                <w:color w:val="auto"/>
                <w:sz w:val="23"/>
                <w:szCs w:val="23"/>
                <w:highlight w:val="none"/>
                <w:lang w:val="en-US" w:eastAsia="zh-CN" w:bidi="ar-SA"/>
              </w:rPr>
              <w:t>叶厚勇</w:t>
            </w:r>
          </w:p>
        </w:tc>
        <w:tc>
          <w:tcPr>
            <w:tcW w:w="5812" w:type="dxa"/>
            <w:gridSpan w:val="2"/>
            <w:vAlign w:val="top"/>
          </w:tcPr>
          <w:p>
            <w:pPr>
              <w:spacing w:before="116" w:line="227" w:lineRule="auto"/>
              <w:ind w:firstLine="14" w:firstLineChars="0"/>
              <w:rPr>
                <w:rFonts w:hint="default" w:ascii="宋体" w:hAnsi="宋体" w:eastAsia="宋体" w:cs="宋体"/>
                <w:color w:val="auto"/>
                <w:kern w:val="2"/>
                <w:sz w:val="23"/>
                <w:szCs w:val="23"/>
                <w:highlight w:val="none"/>
                <w:lang w:val="en-US" w:eastAsia="zh-CN" w:bidi="ar-SA"/>
              </w:rPr>
            </w:pPr>
            <w:r>
              <w:rPr>
                <w:rFonts w:hint="eastAsia" w:ascii="宋体" w:hAnsi="宋体" w:cs="宋体"/>
                <w:color w:val="auto"/>
                <w:kern w:val="2"/>
                <w:sz w:val="23"/>
                <w:szCs w:val="23"/>
                <w:highlight w:val="none"/>
                <w:lang w:val="en-US" w:eastAsia="zh-CN" w:bidi="ar-SA"/>
              </w:rPr>
              <w:t>佛山永诚生物科技有限公司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合作企业：</w:t>
            </w:r>
          </w:p>
        </w:tc>
        <w:tc>
          <w:tcPr>
            <w:tcW w:w="1418" w:type="dxa"/>
            <w:vAlign w:val="top"/>
          </w:tcPr>
          <w:p>
            <w:pPr>
              <w:pStyle w:val="2"/>
              <w:ind w:firstLine="460" w:firstLineChars="200"/>
              <w:rPr>
                <w:rFonts w:hint="default" w:ascii="宋体" w:hAnsi="宋体" w:eastAsia="宋体" w:cs="宋体"/>
                <w:color w:val="auto"/>
                <w:sz w:val="23"/>
                <w:szCs w:val="23"/>
                <w:highlight w:val="none"/>
                <w:lang w:val="en-US" w:eastAsia="zh-CN" w:bidi="ar-SA"/>
              </w:rPr>
            </w:pPr>
            <w:r>
              <w:rPr>
                <w:rFonts w:hint="eastAsia" w:hAnsi="宋体" w:cs="宋体"/>
                <w:color w:val="auto"/>
                <w:kern w:val="2"/>
                <w:sz w:val="23"/>
                <w:szCs w:val="23"/>
                <w:highlight w:val="none"/>
                <w:lang w:val="en-US" w:eastAsia="zh-CN" w:bidi="ar-SA"/>
              </w:rPr>
              <w:t>陈文华</w:t>
            </w:r>
          </w:p>
        </w:tc>
        <w:tc>
          <w:tcPr>
            <w:tcW w:w="5812" w:type="dxa"/>
            <w:gridSpan w:val="2"/>
            <w:vAlign w:val="top"/>
          </w:tcPr>
          <w:p>
            <w:pPr>
              <w:spacing w:before="116" w:line="227" w:lineRule="auto"/>
              <w:ind w:firstLine="14" w:firstLineChars="0"/>
              <w:rPr>
                <w:rFonts w:hint="default" w:ascii="宋体" w:hAnsi="宋体" w:eastAsia="宋体" w:cs="宋体"/>
                <w:color w:val="auto"/>
                <w:kern w:val="2"/>
                <w:sz w:val="23"/>
                <w:szCs w:val="23"/>
                <w:highlight w:val="none"/>
                <w:lang w:val="en-US" w:eastAsia="zh-CN" w:bidi="ar-SA"/>
              </w:rPr>
            </w:pPr>
            <w:r>
              <w:rPr>
                <w:rFonts w:hint="eastAsia" w:ascii="宋体" w:hAnsi="宋体" w:cs="宋体"/>
                <w:color w:val="auto"/>
                <w:sz w:val="23"/>
                <w:szCs w:val="23"/>
                <w:highlight w:val="none"/>
                <w:lang w:val="en-US" w:eastAsia="zh-CN"/>
              </w:rPr>
              <w:t>丰城市鑫阳生态养殖有限公司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蹲点校长</w:t>
            </w:r>
            <w:r>
              <w:rPr>
                <w:rFonts w:ascii="宋体" w:hAnsi="宋体" w:cs="宋体"/>
                <w:spacing w:val="-7"/>
                <w:sz w:val="23"/>
                <w:szCs w:val="23"/>
                <w14:textOutline w14:w="4356" w14:cap="sq" w14:cmpd="sng" w14:algn="ctr">
                  <w14:solidFill>
                    <w14:srgbClr w14:val="000000"/>
                  </w14:solidFill>
                  <w14:prstDash w14:val="solid"/>
                  <w14:bevel/>
                </w14:textOutline>
              </w:rPr>
              <w:t xml:space="preserve"> ：</w:t>
            </w:r>
          </w:p>
        </w:tc>
        <w:tc>
          <w:tcPr>
            <w:tcW w:w="1418" w:type="dxa"/>
          </w:tcPr>
          <w:p>
            <w:pPr>
              <w:spacing w:before="117" w:line="227" w:lineRule="auto"/>
              <w:ind w:firstLine="107"/>
              <w:rPr>
                <w:rFonts w:hint="default" w:ascii="宋体" w:hAnsi="宋体" w:eastAsia="宋体" w:cs="宋体"/>
                <w:sz w:val="23"/>
                <w:szCs w:val="23"/>
                <w:lang w:val="en-US" w:eastAsia="zh-CN"/>
              </w:rPr>
            </w:pPr>
            <w:r>
              <w:rPr>
                <w:rFonts w:hint="eastAsia" w:ascii="宋体" w:hAnsi="宋体" w:cs="宋体"/>
                <w:sz w:val="23"/>
                <w:szCs w:val="23"/>
                <w:lang w:val="en-US" w:eastAsia="zh-CN"/>
              </w:rPr>
              <w:t>刘集斌</w:t>
            </w:r>
          </w:p>
        </w:tc>
        <w:tc>
          <w:tcPr>
            <w:tcW w:w="4329" w:type="dxa"/>
          </w:tcPr>
          <w:p>
            <w:pPr>
              <w:spacing w:before="117" w:line="227" w:lineRule="auto"/>
              <w:ind w:firstLine="28"/>
              <w:rPr>
                <w:rFonts w:hint="default" w:ascii="宋体" w:hAnsi="宋体" w:eastAsia="宋体" w:cs="宋体"/>
                <w:sz w:val="23"/>
                <w:szCs w:val="23"/>
                <w:lang w:val="en-US" w:eastAsia="zh-CN"/>
              </w:rPr>
            </w:pPr>
            <w:r>
              <w:rPr>
                <w:rFonts w:hint="eastAsia" w:ascii="宋体" w:hAnsi="宋体" w:cs="宋体"/>
                <w:sz w:val="23"/>
                <w:szCs w:val="23"/>
                <w:lang w:val="en-US" w:eastAsia="zh-CN"/>
              </w:rPr>
              <w:t>幼服医美部</w:t>
            </w:r>
          </w:p>
        </w:tc>
        <w:tc>
          <w:tcPr>
            <w:tcW w:w="1483" w:type="dxa"/>
          </w:tcPr>
          <w:p>
            <w:pPr>
              <w:spacing w:before="116" w:line="227" w:lineRule="auto"/>
              <w:ind w:firstLine="14" w:firstLineChars="0"/>
              <w:rPr>
                <w:rFonts w:hint="eastAsia" w:ascii="宋体" w:hAnsi="宋体" w:cs="宋体"/>
                <w:kern w:val="2"/>
                <w:sz w:val="23"/>
                <w:szCs w:val="23"/>
                <w:lang w:val="en-US" w:eastAsia="zh-CN" w:bidi="ar-SA"/>
              </w:rPr>
            </w:pPr>
            <w:r>
              <w:rPr>
                <w:rFonts w:hint="eastAsia" w:ascii="宋体" w:hAnsi="宋体" w:cs="宋体"/>
                <w:kern w:val="2"/>
                <w:sz w:val="23"/>
                <w:szCs w:val="23"/>
                <w:lang w:val="en-US" w:eastAsia="zh-CN" w:bidi="ar-SA"/>
              </w:rPr>
              <w:t>副高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部长：</w:t>
            </w:r>
          </w:p>
        </w:tc>
        <w:tc>
          <w:tcPr>
            <w:tcW w:w="1418" w:type="dxa"/>
          </w:tcPr>
          <w:p>
            <w:pPr>
              <w:spacing w:before="117" w:line="227" w:lineRule="auto"/>
              <w:ind w:firstLine="107"/>
              <w:rPr>
                <w:rFonts w:hint="default" w:ascii="宋体" w:hAnsi="宋体" w:eastAsia="宋体" w:cs="宋体"/>
                <w:sz w:val="23"/>
                <w:szCs w:val="23"/>
                <w:lang w:val="en-US" w:eastAsia="zh-CN"/>
              </w:rPr>
            </w:pPr>
            <w:r>
              <w:rPr>
                <w:rFonts w:hint="eastAsia" w:ascii="宋体" w:hAnsi="宋体" w:cs="宋体"/>
                <w:sz w:val="23"/>
                <w:szCs w:val="23"/>
                <w:lang w:val="en-US" w:eastAsia="zh-CN"/>
              </w:rPr>
              <w:t>邹国勇</w:t>
            </w:r>
          </w:p>
        </w:tc>
        <w:tc>
          <w:tcPr>
            <w:tcW w:w="4329" w:type="dxa"/>
          </w:tcPr>
          <w:p>
            <w:pPr>
              <w:spacing w:before="117" w:line="227" w:lineRule="auto"/>
              <w:ind w:firstLine="28"/>
              <w:rPr>
                <w:rFonts w:ascii="宋体" w:hAnsi="宋体" w:cs="宋体"/>
                <w:sz w:val="23"/>
                <w:szCs w:val="23"/>
              </w:rPr>
            </w:pPr>
            <w:r>
              <w:rPr>
                <w:rFonts w:hint="eastAsia" w:ascii="宋体" w:hAnsi="宋体" w:cs="宋体"/>
                <w:sz w:val="23"/>
                <w:szCs w:val="23"/>
                <w:lang w:val="en-US" w:eastAsia="zh-CN"/>
              </w:rPr>
              <w:t>幼服医美部</w:t>
            </w:r>
          </w:p>
        </w:tc>
        <w:tc>
          <w:tcPr>
            <w:tcW w:w="1483" w:type="dxa"/>
          </w:tcPr>
          <w:p>
            <w:pPr>
              <w:spacing w:before="116" w:line="227" w:lineRule="auto"/>
              <w:ind w:firstLine="14" w:firstLineChars="0"/>
              <w:rPr>
                <w:rFonts w:hint="default" w:ascii="宋体" w:hAnsi="宋体" w:cs="宋体"/>
                <w:kern w:val="2"/>
                <w:sz w:val="23"/>
                <w:szCs w:val="23"/>
                <w:lang w:val="en-US" w:eastAsia="zh-CN" w:bidi="ar-SA"/>
              </w:rPr>
            </w:pPr>
            <w:r>
              <w:rPr>
                <w:rFonts w:hint="eastAsia" w:ascii="宋体" w:hAnsi="宋体" w:cs="宋体"/>
                <w:kern w:val="2"/>
                <w:sz w:val="23"/>
                <w:szCs w:val="23"/>
                <w:lang w:val="en-US" w:eastAsia="zh-CN" w:bidi="ar-SA"/>
              </w:rPr>
              <w:t>讲师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49" w:type="dxa"/>
          </w:tcPr>
          <w:p>
            <w:pPr>
              <w:spacing w:before="115" w:line="228" w:lineRule="auto"/>
              <w:ind w:firstLine="16"/>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专</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业</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带</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头</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2"/>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sz w:val="23"/>
                <w:szCs w:val="23"/>
                <w:lang w:val="en-US" w:eastAsia="zh-CN"/>
              </w:rPr>
              <w:t>瞿颖</w:t>
            </w:r>
          </w:p>
        </w:tc>
        <w:tc>
          <w:tcPr>
            <w:tcW w:w="4329"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default"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助理讲师</w:t>
            </w:r>
            <w:bookmarkStart w:id="28" w:name="_GoBack"/>
            <w:bookmarkEnd w:id="2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sz w:val="23"/>
                <w:szCs w:val="23"/>
                <w:lang w:val="en-US" w:eastAsia="zh-CN"/>
              </w:rPr>
              <w:t>朱菁</w:t>
            </w:r>
          </w:p>
        </w:tc>
        <w:tc>
          <w:tcPr>
            <w:tcW w:w="4329" w:type="dxa"/>
            <w:vAlign w:val="top"/>
          </w:tcPr>
          <w:p>
            <w:pPr>
              <w:spacing w:before="117" w:line="227" w:lineRule="auto"/>
              <w:ind w:firstLine="28"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讲师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ascii="宋体" w:hAnsi="宋体" w:eastAsia="宋体" w:cs="宋体"/>
                <w:kern w:val="2"/>
                <w:sz w:val="23"/>
                <w:szCs w:val="23"/>
                <w:lang w:val="en-US" w:eastAsia="zh-CN" w:bidi="ar-SA"/>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eastAsia"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聂辉贺</w:t>
            </w:r>
          </w:p>
        </w:tc>
        <w:tc>
          <w:tcPr>
            <w:tcW w:w="4329" w:type="dxa"/>
            <w:vAlign w:val="top"/>
          </w:tcPr>
          <w:p>
            <w:pPr>
              <w:spacing w:before="117" w:line="227" w:lineRule="auto"/>
              <w:ind w:firstLine="28"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7" w:lineRule="auto"/>
              <w:rPr>
                <w:rFonts w:ascii="宋体" w:hAnsi="宋体" w:eastAsia="宋体" w:cs="宋体"/>
                <w:kern w:val="2"/>
                <w:sz w:val="23"/>
                <w:szCs w:val="23"/>
                <w:lang w:val="en-US" w:eastAsia="zh-CN" w:bidi="ar-SA"/>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吴云辉</w:t>
            </w:r>
          </w:p>
        </w:tc>
        <w:tc>
          <w:tcPr>
            <w:tcW w:w="4329" w:type="dxa"/>
            <w:vAlign w:val="top"/>
          </w:tcPr>
          <w:p>
            <w:pPr>
              <w:spacing w:before="117" w:line="227" w:lineRule="auto"/>
              <w:ind w:firstLine="28"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无</w:t>
            </w:r>
          </w:p>
        </w:tc>
      </w:tr>
    </w:tbl>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sectPr>
          <w:pgSz w:w="11906" w:h="16838"/>
          <w:pgMar w:top="1701" w:right="1474" w:bottom="1701" w:left="1474" w:header="851" w:footer="992" w:gutter="0"/>
          <w:pgNumType w:start="1"/>
          <w:cols w:space="0" w:num="1"/>
          <w:docGrid w:type="lines" w:linePitch="312" w:charSpace="0"/>
        </w:sectPr>
      </w:pPr>
    </w:p>
    <w:sdt>
      <w:sdtPr>
        <w:rPr>
          <w:rFonts w:ascii="宋体" w:hAnsi="宋体"/>
          <w:sz w:val="52"/>
          <w:szCs w:val="56"/>
        </w:rPr>
        <w:id w:val="147465912"/>
        <w15:color w:val="DBDBDB"/>
        <w:docPartObj>
          <w:docPartGallery w:val="Table of Contents"/>
          <w:docPartUnique/>
        </w:docPartObj>
      </w:sdtPr>
      <w:sdtEndPr>
        <w:rPr>
          <w:rFonts w:ascii="宋体" w:hAnsi="宋体"/>
          <w:b/>
          <w:sz w:val="52"/>
          <w:szCs w:val="56"/>
        </w:rPr>
      </w:sdtEndPr>
      <w:sdtContent>
        <w:p>
          <w:pPr>
            <w:pStyle w:val="10"/>
            <w:tabs>
              <w:tab w:val="right" w:leader="dot" w:pos="8958"/>
            </w:tabs>
            <w:jc w:val="center"/>
            <w:rPr>
              <w:sz w:val="28"/>
              <w:szCs w:val="52"/>
            </w:rPr>
          </w:pPr>
          <w:r>
            <w:rPr>
              <w:rFonts w:ascii="宋体" w:hAnsi="宋体"/>
              <w:sz w:val="52"/>
              <w:szCs w:val="56"/>
            </w:rPr>
            <w:t>目录</w:t>
          </w:r>
          <w:r>
            <w:rPr>
              <w:sz w:val="52"/>
              <w:szCs w:val="52"/>
            </w:rPr>
            <w:fldChar w:fldCharType="begin"/>
          </w:r>
          <w:r>
            <w:rPr>
              <w:sz w:val="52"/>
              <w:szCs w:val="52"/>
            </w:rPr>
            <w:instrText xml:space="preserve">TOC \o "1-2" \h \u </w:instrText>
          </w:r>
          <w:r>
            <w:rPr>
              <w:sz w:val="52"/>
              <w:szCs w:val="52"/>
            </w:rPr>
            <w:fldChar w:fldCharType="separate"/>
          </w:r>
        </w:p>
        <w:p>
          <w:pPr>
            <w:pStyle w:val="10"/>
            <w:tabs>
              <w:tab w:val="right" w:leader="dot" w:pos="9809"/>
            </w:tabs>
            <w:rPr>
              <w:sz w:val="24"/>
              <w:szCs w:val="24"/>
            </w:rPr>
          </w:pPr>
          <w:r>
            <w:fldChar w:fldCharType="begin"/>
          </w:r>
          <w:r>
            <w:instrText xml:space="preserve"> HYPERLINK \l "_Toc24397" </w:instrText>
          </w:r>
          <w:r>
            <w:fldChar w:fldCharType="separate"/>
          </w:r>
          <w:r>
            <w:rPr>
              <w:rFonts w:hint="eastAsia"/>
              <w:sz w:val="24"/>
              <w:szCs w:val="24"/>
            </w:rPr>
            <w:t>一、专业名称及代码</w:t>
          </w:r>
          <w:r>
            <w:rPr>
              <w:sz w:val="24"/>
              <w:szCs w:val="24"/>
            </w:rPr>
            <w:tab/>
          </w:r>
          <w:r>
            <w:rPr>
              <w:sz w:val="24"/>
              <w:szCs w:val="24"/>
            </w:rPr>
            <w:fldChar w:fldCharType="begin"/>
          </w:r>
          <w:r>
            <w:rPr>
              <w:sz w:val="24"/>
              <w:szCs w:val="24"/>
            </w:rPr>
            <w:instrText xml:space="preserve"> PAGEREF _Toc24397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"_Toc16657" </w:instrText>
          </w:r>
          <w:r>
            <w:fldChar w:fldCharType="separate"/>
          </w:r>
          <w:r>
            <w:rPr>
              <w:rFonts w:hint="eastAsia"/>
              <w:sz w:val="24"/>
              <w:szCs w:val="24"/>
            </w:rPr>
            <w:t>二、入学要求</w:t>
          </w:r>
          <w:r>
            <w:rPr>
              <w:sz w:val="24"/>
              <w:szCs w:val="24"/>
            </w:rPr>
            <w:tab/>
          </w:r>
          <w:r>
            <w:rPr>
              <w:sz w:val="24"/>
              <w:szCs w:val="24"/>
            </w:rPr>
            <w:fldChar w:fldCharType="begin"/>
          </w:r>
          <w:r>
            <w:rPr>
              <w:sz w:val="24"/>
              <w:szCs w:val="24"/>
            </w:rPr>
            <w:instrText xml:space="preserve"> PAGEREF _Toc16657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"_Toc9807" </w:instrText>
          </w:r>
          <w:r>
            <w:fldChar w:fldCharType="separate"/>
          </w:r>
          <w:r>
            <w:rPr>
              <w:rFonts w:hint="eastAsia"/>
              <w:sz w:val="24"/>
              <w:szCs w:val="24"/>
            </w:rPr>
            <w:t>三、修业年限</w:t>
          </w:r>
          <w:r>
            <w:rPr>
              <w:sz w:val="24"/>
              <w:szCs w:val="24"/>
            </w:rPr>
            <w:tab/>
          </w:r>
          <w:r>
            <w:rPr>
              <w:sz w:val="24"/>
              <w:szCs w:val="24"/>
            </w:rPr>
            <w:fldChar w:fldCharType="begin"/>
          </w:r>
          <w:r>
            <w:rPr>
              <w:sz w:val="24"/>
              <w:szCs w:val="24"/>
            </w:rPr>
            <w:instrText xml:space="preserve"> PAGEREF _Toc9807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"_Toc9123" </w:instrText>
          </w:r>
          <w:r>
            <w:fldChar w:fldCharType="separate"/>
          </w:r>
          <w:r>
            <w:rPr>
              <w:rFonts w:hint="eastAsia"/>
              <w:sz w:val="24"/>
              <w:szCs w:val="24"/>
            </w:rPr>
            <w:t>四、职业面向</w:t>
          </w:r>
          <w:r>
            <w:rPr>
              <w:sz w:val="24"/>
              <w:szCs w:val="24"/>
            </w:rPr>
            <w:tab/>
          </w:r>
          <w:r>
            <w:rPr>
              <w:sz w:val="24"/>
              <w:szCs w:val="24"/>
            </w:rPr>
            <w:fldChar w:fldCharType="begin"/>
          </w:r>
          <w:r>
            <w:rPr>
              <w:sz w:val="24"/>
              <w:szCs w:val="24"/>
            </w:rPr>
            <w:instrText xml:space="preserve"> PAGEREF _Toc9123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"_Toc32367" </w:instrText>
          </w:r>
          <w:r>
            <w:fldChar w:fldCharType="separate"/>
          </w:r>
          <w:r>
            <w:rPr>
              <w:rFonts w:hint="eastAsia"/>
              <w:sz w:val="24"/>
              <w:szCs w:val="24"/>
            </w:rPr>
            <w:t>五、培养目标与培养规格</w:t>
          </w:r>
          <w:r>
            <w:rPr>
              <w:sz w:val="24"/>
              <w:szCs w:val="24"/>
            </w:rPr>
            <w:tab/>
          </w:r>
          <w:r>
            <w:rPr>
              <w:sz w:val="24"/>
              <w:szCs w:val="24"/>
            </w:rPr>
            <w:fldChar w:fldCharType="begin"/>
          </w:r>
          <w:r>
            <w:rPr>
              <w:sz w:val="24"/>
              <w:szCs w:val="24"/>
            </w:rPr>
            <w:instrText xml:space="preserve"> PAGEREF _Toc32367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"_Toc10214" </w:instrText>
          </w:r>
          <w:r>
            <w:fldChar w:fldCharType="separate"/>
          </w:r>
          <w:r>
            <w:rPr>
              <w:rFonts w:hint="eastAsia"/>
              <w:sz w:val="24"/>
              <w:szCs w:val="24"/>
            </w:rPr>
            <w:t>（一）培养目标</w:t>
          </w:r>
          <w:r>
            <w:rPr>
              <w:sz w:val="24"/>
              <w:szCs w:val="24"/>
            </w:rPr>
            <w:tab/>
          </w:r>
          <w:r>
            <w:rPr>
              <w:sz w:val="24"/>
              <w:szCs w:val="24"/>
            </w:rPr>
            <w:fldChar w:fldCharType="begin"/>
          </w:r>
          <w:r>
            <w:rPr>
              <w:sz w:val="24"/>
              <w:szCs w:val="24"/>
            </w:rPr>
            <w:instrText xml:space="preserve"> PAGEREF _Toc10214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"_Toc10078" </w:instrText>
          </w:r>
          <w:r>
            <w:fldChar w:fldCharType="separate"/>
          </w:r>
          <w:r>
            <w:rPr>
              <w:rFonts w:hint="eastAsia"/>
              <w:sz w:val="24"/>
              <w:szCs w:val="24"/>
            </w:rPr>
            <w:t>（二） 培养规格</w:t>
          </w:r>
          <w:r>
            <w:rPr>
              <w:sz w:val="24"/>
              <w:szCs w:val="24"/>
            </w:rPr>
            <w:tab/>
          </w:r>
          <w:r>
            <w:rPr>
              <w:sz w:val="24"/>
              <w:szCs w:val="24"/>
            </w:rPr>
            <w:fldChar w:fldCharType="begin"/>
          </w:r>
          <w:r>
            <w:rPr>
              <w:sz w:val="24"/>
              <w:szCs w:val="24"/>
            </w:rPr>
            <w:instrText xml:space="preserve"> PAGEREF _Toc10078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"_Toc30991" </w:instrText>
          </w:r>
          <w:r>
            <w:fldChar w:fldCharType="separate"/>
          </w:r>
          <w:r>
            <w:rPr>
              <w:sz w:val="24"/>
              <w:szCs w:val="24"/>
            </w:rPr>
            <w:t>六、课程设置及要求</w:t>
          </w:r>
          <w:r>
            <w:rPr>
              <w:sz w:val="24"/>
              <w:szCs w:val="24"/>
            </w:rPr>
            <w:tab/>
          </w:r>
          <w:r>
            <w:rPr>
              <w:sz w:val="24"/>
              <w:szCs w:val="24"/>
            </w:rPr>
            <w:fldChar w:fldCharType="begin"/>
          </w:r>
          <w:r>
            <w:rPr>
              <w:sz w:val="24"/>
              <w:szCs w:val="24"/>
            </w:rPr>
            <w:instrText xml:space="preserve"> PAGEREF _Toc30991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"_Toc2210" </w:instrText>
          </w:r>
          <w:r>
            <w:fldChar w:fldCharType="separate"/>
          </w:r>
          <w:r>
            <w:rPr>
              <w:rFonts w:hint="eastAsia"/>
              <w:sz w:val="24"/>
              <w:szCs w:val="24"/>
            </w:rPr>
            <w:t>（一）公共基础课程</w:t>
          </w:r>
          <w:r>
            <w:rPr>
              <w:sz w:val="24"/>
              <w:szCs w:val="24"/>
            </w:rPr>
            <w:tab/>
          </w:r>
          <w:r>
            <w:rPr>
              <w:sz w:val="24"/>
              <w:szCs w:val="24"/>
            </w:rPr>
            <w:fldChar w:fldCharType="begin"/>
          </w:r>
          <w:r>
            <w:rPr>
              <w:sz w:val="24"/>
              <w:szCs w:val="24"/>
            </w:rPr>
            <w:instrText xml:space="preserve"> PAGEREF _Toc2210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"_Toc11556" </w:instrText>
          </w:r>
          <w:r>
            <w:fldChar w:fldCharType="separate"/>
          </w:r>
          <w:r>
            <w:rPr>
              <w:rFonts w:hint="eastAsia"/>
              <w:sz w:val="24"/>
              <w:szCs w:val="24"/>
            </w:rPr>
            <w:t>（二）专业（技能）课程</w:t>
          </w:r>
          <w:r>
            <w:rPr>
              <w:sz w:val="24"/>
              <w:szCs w:val="24"/>
            </w:rPr>
            <w:tab/>
          </w:r>
          <w:r>
            <w:rPr>
              <w:sz w:val="24"/>
              <w:szCs w:val="24"/>
            </w:rPr>
            <w:fldChar w:fldCharType="begin"/>
          </w:r>
          <w:r>
            <w:rPr>
              <w:sz w:val="24"/>
              <w:szCs w:val="24"/>
            </w:rPr>
            <w:instrText xml:space="preserve"> PAGEREF _Toc11556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"_Toc25178" </w:instrText>
          </w:r>
          <w:r>
            <w:fldChar w:fldCharType="separate"/>
          </w:r>
          <w:r>
            <w:rPr>
              <w:rFonts w:hint="eastAsia"/>
              <w:sz w:val="24"/>
              <w:szCs w:val="24"/>
            </w:rPr>
            <w:t>七、 教学进程总体安排</w:t>
          </w:r>
          <w:r>
            <w:rPr>
              <w:sz w:val="24"/>
              <w:szCs w:val="24"/>
            </w:rPr>
            <w:tab/>
          </w:r>
          <w:r>
            <w:rPr>
              <w:sz w:val="24"/>
              <w:szCs w:val="24"/>
            </w:rPr>
            <w:fldChar w:fldCharType="begin"/>
          </w:r>
          <w:r>
            <w:rPr>
              <w:sz w:val="24"/>
              <w:szCs w:val="24"/>
            </w:rPr>
            <w:instrText xml:space="preserve"> PAGEREF _Toc25178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"_Toc17720" </w:instrText>
          </w:r>
          <w:r>
            <w:fldChar w:fldCharType="separate"/>
          </w:r>
          <w:r>
            <w:rPr>
              <w:rFonts w:hint="eastAsia"/>
              <w:sz w:val="24"/>
              <w:szCs w:val="24"/>
            </w:rPr>
            <w:t>（一）基本要求</w:t>
          </w:r>
          <w:r>
            <w:rPr>
              <w:sz w:val="24"/>
              <w:szCs w:val="24"/>
            </w:rPr>
            <w:tab/>
          </w:r>
          <w:r>
            <w:rPr>
              <w:sz w:val="24"/>
              <w:szCs w:val="24"/>
            </w:rPr>
            <w:fldChar w:fldCharType="begin"/>
          </w:r>
          <w:r>
            <w:rPr>
              <w:sz w:val="24"/>
              <w:szCs w:val="24"/>
            </w:rPr>
            <w:instrText xml:space="preserve"> PAGEREF _Toc17720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"_Toc5392" </w:instrText>
          </w:r>
          <w:r>
            <w:fldChar w:fldCharType="separate"/>
          </w:r>
          <w:r>
            <w:rPr>
              <w:rFonts w:hint="eastAsia"/>
              <w:sz w:val="24"/>
              <w:szCs w:val="24"/>
            </w:rPr>
            <w:t>（二）学时比例表</w:t>
          </w:r>
          <w:r>
            <w:rPr>
              <w:sz w:val="24"/>
              <w:szCs w:val="24"/>
            </w:rPr>
            <w:tab/>
          </w:r>
          <w:r>
            <w:rPr>
              <w:sz w:val="24"/>
              <w:szCs w:val="24"/>
            </w:rPr>
            <w:fldChar w:fldCharType="begin"/>
          </w:r>
          <w:r>
            <w:rPr>
              <w:sz w:val="24"/>
              <w:szCs w:val="24"/>
            </w:rPr>
            <w:instrText xml:space="preserve"> PAGEREF _Toc5392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"_Toc31840" </w:instrText>
          </w:r>
          <w:r>
            <w:fldChar w:fldCharType="separate"/>
          </w:r>
          <w:r>
            <w:rPr>
              <w:rFonts w:hint="eastAsia"/>
              <w:sz w:val="24"/>
              <w:szCs w:val="24"/>
            </w:rPr>
            <w:t>（三）教学安排表</w:t>
          </w:r>
          <w:r>
            <w:rPr>
              <w:sz w:val="24"/>
              <w:szCs w:val="24"/>
            </w:rPr>
            <w:tab/>
          </w:r>
          <w:r>
            <w:rPr>
              <w:sz w:val="24"/>
              <w:szCs w:val="24"/>
            </w:rPr>
            <w:fldChar w:fldCharType="begin"/>
          </w:r>
          <w:r>
            <w:rPr>
              <w:sz w:val="24"/>
              <w:szCs w:val="24"/>
            </w:rPr>
            <w:instrText xml:space="preserve"> PAGEREF _Toc31840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"_Toc16724" </w:instrText>
          </w:r>
          <w:r>
            <w:fldChar w:fldCharType="separate"/>
          </w:r>
          <w:r>
            <w:rPr>
              <w:rFonts w:hint="eastAsia"/>
              <w:sz w:val="24"/>
              <w:szCs w:val="24"/>
            </w:rPr>
            <w:t>八、实施保障</w:t>
          </w:r>
          <w:r>
            <w:rPr>
              <w:sz w:val="24"/>
              <w:szCs w:val="24"/>
            </w:rPr>
            <w:tab/>
          </w:r>
          <w:r>
            <w:rPr>
              <w:sz w:val="24"/>
              <w:szCs w:val="24"/>
            </w:rPr>
            <w:fldChar w:fldCharType="begin"/>
          </w:r>
          <w:r>
            <w:rPr>
              <w:sz w:val="24"/>
              <w:szCs w:val="24"/>
            </w:rPr>
            <w:instrText xml:space="preserve"> PAGEREF _Toc16724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"_Toc17274" </w:instrText>
          </w:r>
          <w:r>
            <w:fldChar w:fldCharType="separate"/>
          </w:r>
          <w:r>
            <w:rPr>
              <w:rFonts w:hint="eastAsia"/>
              <w:sz w:val="24"/>
              <w:szCs w:val="24"/>
            </w:rPr>
            <w:t>（一）师资队伍</w:t>
          </w:r>
          <w:r>
            <w:rPr>
              <w:sz w:val="24"/>
              <w:szCs w:val="24"/>
            </w:rPr>
            <w:tab/>
          </w:r>
          <w:r>
            <w:rPr>
              <w:sz w:val="24"/>
              <w:szCs w:val="24"/>
            </w:rPr>
            <w:fldChar w:fldCharType="begin"/>
          </w:r>
          <w:r>
            <w:rPr>
              <w:sz w:val="24"/>
              <w:szCs w:val="24"/>
            </w:rPr>
            <w:instrText xml:space="preserve"> PAGEREF _Toc17274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"_Toc17650" </w:instrText>
          </w:r>
          <w:r>
            <w:fldChar w:fldCharType="separate"/>
          </w:r>
          <w:r>
            <w:rPr>
              <w:rFonts w:hint="eastAsia"/>
              <w:sz w:val="24"/>
              <w:szCs w:val="24"/>
            </w:rPr>
            <w:t>（二）教学设施</w:t>
          </w:r>
          <w:r>
            <w:rPr>
              <w:sz w:val="24"/>
              <w:szCs w:val="24"/>
            </w:rPr>
            <w:tab/>
          </w:r>
          <w:r>
            <w:rPr>
              <w:sz w:val="24"/>
              <w:szCs w:val="24"/>
            </w:rPr>
            <w:fldChar w:fldCharType="begin"/>
          </w:r>
          <w:r>
            <w:rPr>
              <w:sz w:val="24"/>
              <w:szCs w:val="24"/>
            </w:rPr>
            <w:instrText xml:space="preserve"> PAGEREF _Toc17650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"_Toc30716" </w:instrText>
          </w:r>
          <w:r>
            <w:fldChar w:fldCharType="separate"/>
          </w:r>
          <w:r>
            <w:rPr>
              <w:rFonts w:hint="eastAsia"/>
              <w:sz w:val="24"/>
              <w:szCs w:val="24"/>
            </w:rPr>
            <w:t>（三）教学资源</w:t>
          </w:r>
          <w:r>
            <w:rPr>
              <w:sz w:val="24"/>
              <w:szCs w:val="24"/>
            </w:rPr>
            <w:tab/>
          </w:r>
          <w:r>
            <w:rPr>
              <w:sz w:val="24"/>
              <w:szCs w:val="24"/>
            </w:rPr>
            <w:fldChar w:fldCharType="begin"/>
          </w:r>
          <w:r>
            <w:rPr>
              <w:sz w:val="24"/>
              <w:szCs w:val="24"/>
            </w:rPr>
            <w:instrText xml:space="preserve"> PAGEREF _Toc30716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"_Toc2810" </w:instrText>
          </w:r>
          <w:r>
            <w:fldChar w:fldCharType="separate"/>
          </w:r>
          <w:r>
            <w:rPr>
              <w:rFonts w:hint="eastAsia"/>
              <w:sz w:val="24"/>
              <w:szCs w:val="24"/>
            </w:rPr>
            <w:t>（四）教学方法</w:t>
          </w:r>
          <w:r>
            <w:rPr>
              <w:sz w:val="24"/>
              <w:szCs w:val="24"/>
            </w:rPr>
            <w:tab/>
          </w:r>
          <w:r>
            <w:rPr>
              <w:sz w:val="24"/>
              <w:szCs w:val="24"/>
            </w:rPr>
            <w:fldChar w:fldCharType="begin"/>
          </w:r>
          <w:r>
            <w:rPr>
              <w:sz w:val="24"/>
              <w:szCs w:val="24"/>
            </w:rPr>
            <w:instrText xml:space="preserve"> PAGEREF _Toc2810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"_Toc5729" </w:instrText>
          </w:r>
          <w:r>
            <w:fldChar w:fldCharType="separate"/>
          </w:r>
          <w:r>
            <w:rPr>
              <w:rFonts w:hint="eastAsia"/>
              <w:sz w:val="24"/>
              <w:szCs w:val="24"/>
            </w:rPr>
            <w:t>（五）学习评价</w:t>
          </w:r>
          <w:r>
            <w:rPr>
              <w:sz w:val="24"/>
              <w:szCs w:val="24"/>
            </w:rPr>
            <w:tab/>
          </w:r>
          <w:r>
            <w:rPr>
              <w:sz w:val="24"/>
              <w:szCs w:val="24"/>
            </w:rPr>
            <w:fldChar w:fldCharType="begin"/>
          </w:r>
          <w:r>
            <w:rPr>
              <w:sz w:val="24"/>
              <w:szCs w:val="24"/>
            </w:rPr>
            <w:instrText xml:space="preserve"> PAGEREF _Toc5729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9809"/>
            </w:tabs>
            <w:rPr>
              <w:sz w:val="24"/>
              <w:szCs w:val="24"/>
            </w:rPr>
          </w:pPr>
          <w:r>
            <w:fldChar w:fldCharType="begin"/>
          </w:r>
          <w:r>
            <w:instrText xml:space="preserve"> HYPERLINK \l "_Toc3321" </w:instrText>
          </w:r>
          <w:r>
            <w:fldChar w:fldCharType="separate"/>
          </w:r>
          <w:r>
            <w:rPr>
              <w:rFonts w:hint="eastAsia"/>
              <w:sz w:val="24"/>
              <w:szCs w:val="24"/>
            </w:rPr>
            <w:t>（六）质量管理</w:t>
          </w:r>
          <w:r>
            <w:rPr>
              <w:sz w:val="24"/>
              <w:szCs w:val="24"/>
            </w:rPr>
            <w:tab/>
          </w:r>
          <w:r>
            <w:rPr>
              <w:sz w:val="24"/>
              <w:szCs w:val="24"/>
            </w:rPr>
            <w:fldChar w:fldCharType="begin"/>
          </w:r>
          <w:r>
            <w:rPr>
              <w:sz w:val="24"/>
              <w:szCs w:val="24"/>
            </w:rPr>
            <w:instrText xml:space="preserve"> PAGEREF _Toc3321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"_Toc27896" </w:instrText>
          </w:r>
          <w:r>
            <w:fldChar w:fldCharType="separate"/>
          </w:r>
          <w:r>
            <w:rPr>
              <w:sz w:val="24"/>
              <w:szCs w:val="24"/>
            </w:rPr>
            <w:t>九、毕业要求</w:t>
          </w:r>
          <w:r>
            <w:rPr>
              <w:sz w:val="24"/>
              <w:szCs w:val="24"/>
            </w:rPr>
            <w:tab/>
          </w:r>
          <w:r>
            <w:rPr>
              <w:sz w:val="24"/>
              <w:szCs w:val="24"/>
            </w:rPr>
            <w:fldChar w:fldCharType="begin"/>
          </w:r>
          <w:r>
            <w:rPr>
              <w:sz w:val="24"/>
              <w:szCs w:val="24"/>
            </w:rPr>
            <w:instrText xml:space="preserve"> PAGEREF _Toc27896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0"/>
            <w:tabs>
              <w:tab w:val="right" w:leader="dot" w:pos="8958"/>
            </w:tabs>
          </w:pPr>
          <w:r>
            <w:rPr>
              <w:sz w:val="28"/>
              <w:szCs w:val="52"/>
            </w:rPr>
            <w:fldChar w:fldCharType="end"/>
          </w:r>
        </w:p>
      </w:sdtContent>
    </w:sdt>
    <w:p>
      <w:pPr>
        <w:rPr>
          <w:rFonts w:ascii="黑体" w:hAnsi="黑体" w:eastAsia="黑体"/>
          <w:b/>
          <w:kern w:val="0"/>
          <w:sz w:val="32"/>
          <w:szCs w:val="32"/>
        </w:rPr>
        <w:sectPr>
          <w:footerReference r:id="rId5" w:type="default"/>
          <w:pgSz w:w="11906" w:h="16838"/>
          <w:pgMar w:top="1077" w:right="1020" w:bottom="1077" w:left="1077" w:header="851" w:footer="992" w:gutter="0"/>
          <w:pgNumType w:start="1"/>
          <w:cols w:space="0" w:num="1"/>
          <w:docGrid w:type="lines" w:linePitch="312" w:charSpace="0"/>
        </w:sectPr>
      </w:pPr>
    </w:p>
    <w:p>
      <w:pPr>
        <w:pStyle w:val="3"/>
        <w:ind w:firstLine="640"/>
      </w:pPr>
      <w:bookmarkStart w:id="6" w:name="_Toc24397"/>
      <w:r>
        <w:rPr>
          <w:rFonts w:hint="eastAsia"/>
        </w:rPr>
        <w:t>一、专业名称及代码</w:t>
      </w:r>
      <w:bookmarkEnd w:id="6"/>
    </w:p>
    <w:p>
      <w:pPr>
        <w:spacing w:line="360" w:lineRule="auto"/>
        <w:ind w:firstLine="643" w:firstLineChars="200"/>
        <w:rPr>
          <w:rFonts w:hint="eastAsia" w:ascii="黑体" w:hAnsi="黑体" w:eastAsia="黑体"/>
          <w:b/>
          <w:kern w:val="0"/>
          <w:sz w:val="32"/>
          <w:szCs w:val="32"/>
        </w:rPr>
      </w:pPr>
      <w:r>
        <w:rPr>
          <w:rFonts w:hint="eastAsia" w:ascii="黑体" w:hAnsi="黑体" w:eastAsia="黑体"/>
          <w:b/>
          <w:kern w:val="0"/>
          <w:sz w:val="32"/>
          <w:szCs w:val="32"/>
          <w:lang w:val="en-US" w:eastAsia="zh-CN"/>
        </w:rPr>
        <w:t>畜禽生产技术（610301）</w:t>
      </w:r>
    </w:p>
    <w:p>
      <w:pPr>
        <w:pStyle w:val="3"/>
        <w:ind w:firstLine="640"/>
      </w:pPr>
      <w:bookmarkStart w:id="7" w:name="_Toc16657"/>
      <w:r>
        <w:rPr>
          <w:rFonts w:hint="eastAsia"/>
        </w:rPr>
        <w:t>二、入学要求</w:t>
      </w:r>
      <w:bookmarkEnd w:id="7"/>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初中毕业或具有同等学力者</w:t>
      </w:r>
    </w:p>
    <w:p>
      <w:pPr>
        <w:pStyle w:val="3"/>
        <w:ind w:firstLine="640"/>
      </w:pPr>
      <w:bookmarkStart w:id="8" w:name="_Toc9807"/>
      <w:r>
        <w:rPr>
          <w:rFonts w:hint="eastAsia"/>
        </w:rPr>
        <w:t>三、修业年限</w:t>
      </w:r>
      <w:bookmarkEnd w:id="8"/>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3年</w:t>
      </w:r>
    </w:p>
    <w:p>
      <w:pPr>
        <w:pStyle w:val="3"/>
        <w:ind w:firstLine="640"/>
      </w:pPr>
      <w:bookmarkStart w:id="9" w:name="_Toc9123"/>
      <w:r>
        <w:rPr>
          <w:rFonts w:hint="eastAsia"/>
        </w:rPr>
        <w:t>四、职业面向</w:t>
      </w:r>
      <w:bookmarkEnd w:id="9"/>
    </w:p>
    <w:tbl>
      <w:tblPr>
        <w:tblStyle w:val="14"/>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30"/>
        <w:gridCol w:w="236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6"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3030"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对应职业（岗位）</w:t>
            </w:r>
          </w:p>
        </w:tc>
        <w:tc>
          <w:tcPr>
            <w:tcW w:w="2368"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职业资格证书举例</w:t>
            </w:r>
          </w:p>
        </w:tc>
        <w:tc>
          <w:tcPr>
            <w:tcW w:w="2297"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center"/>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1</w:t>
            </w:r>
          </w:p>
        </w:tc>
        <w:tc>
          <w:tcPr>
            <w:tcW w:w="3030"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动物疫病防治员</w:t>
            </w:r>
          </w:p>
        </w:tc>
        <w:tc>
          <w:tcPr>
            <w:tcW w:w="2368"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动物疫病防治员</w:t>
            </w:r>
          </w:p>
        </w:tc>
        <w:tc>
          <w:tcPr>
            <w:tcW w:w="2297"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动物疾病防治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center"/>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2</w:t>
            </w:r>
          </w:p>
        </w:tc>
        <w:tc>
          <w:tcPr>
            <w:tcW w:w="3030"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畜牧生产人员</w:t>
            </w:r>
          </w:p>
        </w:tc>
        <w:tc>
          <w:tcPr>
            <w:tcW w:w="2368"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家畜（禽）饲养工</w:t>
            </w:r>
          </w:p>
        </w:tc>
        <w:tc>
          <w:tcPr>
            <w:tcW w:w="2297"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畜禽养殖与繁殖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center"/>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3</w:t>
            </w:r>
          </w:p>
        </w:tc>
        <w:tc>
          <w:tcPr>
            <w:tcW w:w="3030"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兽医技术人员</w:t>
            </w:r>
          </w:p>
        </w:tc>
        <w:tc>
          <w:tcPr>
            <w:tcW w:w="2368"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执业兽医资格证</w:t>
            </w:r>
          </w:p>
        </w:tc>
        <w:tc>
          <w:tcPr>
            <w:tcW w:w="2297" w:type="dxa"/>
            <w:vAlign w:val="center"/>
          </w:tcPr>
          <w:p>
            <w:pPr>
              <w:pStyle w:val="12"/>
              <w:keepNext w:val="0"/>
              <w:keepLines w:val="0"/>
              <w:pageBreakBefore w:val="0"/>
              <w:widowControl w:val="0"/>
              <w:kinsoku/>
              <w:wordWrap/>
              <w:overflowPunct/>
              <w:topLinePunct w:val="0"/>
              <w:autoSpaceDE/>
              <w:autoSpaceDN/>
              <w:bidi w:val="0"/>
              <w:snapToGrid w:val="0"/>
              <w:spacing w:line="580" w:lineRule="exact"/>
              <w:jc w:val="both"/>
              <w:rPr>
                <w:rFonts w:ascii="仿宋" w:hAnsi="仿宋" w:eastAsia="仿宋"/>
                <w:kern w:val="0"/>
                <w:sz w:val="24"/>
                <w:szCs w:val="24"/>
              </w:rPr>
            </w:pPr>
            <w:r>
              <w:rPr>
                <w:rFonts w:hint="eastAsia" w:ascii="仿宋_GB2312" w:hAnsi="仿宋_GB2312" w:eastAsia="仿宋_GB2312" w:cs="仿宋_GB2312"/>
                <w:color w:val="auto"/>
                <w:kern w:val="2"/>
                <w:sz w:val="28"/>
                <w:szCs w:val="28"/>
                <w:lang w:val="en-US" w:eastAsia="zh-CN" w:bidi="ar-SA"/>
              </w:rPr>
              <w:t>畜禽疾病诊断及治疗</w:t>
            </w:r>
          </w:p>
        </w:tc>
      </w:tr>
    </w:tbl>
    <w:p>
      <w:pPr>
        <w:pStyle w:val="3"/>
        <w:ind w:firstLine="640"/>
      </w:pPr>
      <w:bookmarkStart w:id="10" w:name="_Toc32367"/>
      <w:r>
        <w:rPr>
          <w:rFonts w:hint="eastAsia"/>
        </w:rPr>
        <w:t>五、培养目标与培养规格</w:t>
      </w:r>
      <w:bookmarkEnd w:id="10"/>
    </w:p>
    <w:p>
      <w:pPr>
        <w:pStyle w:val="4"/>
        <w:ind w:firstLine="643"/>
      </w:pPr>
      <w:bookmarkStart w:id="11" w:name="_Toc10214"/>
      <w:r>
        <w:rPr>
          <w:rFonts w:hint="eastAsia"/>
        </w:rPr>
        <w:t>（一）培养目标</w:t>
      </w:r>
      <w:bookmarkEnd w:id="11"/>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color w:val="auto"/>
          <w:sz w:val="32"/>
          <w:szCs w:val="32"/>
        </w:rPr>
        <w:t>本专业</w:t>
      </w:r>
      <w:r>
        <w:rPr>
          <w:rFonts w:hint="eastAsia" w:ascii="Times New Roman" w:hAnsi="Times New Roman" w:eastAsia="方正仿宋_GB2312"/>
          <w:color w:val="auto"/>
          <w:sz w:val="32"/>
          <w:szCs w:val="32"/>
          <w:lang w:val="en-US" w:eastAsia="zh-CN"/>
        </w:rPr>
        <w:t>结合江西等地经济社会发展对人才的需求，依托畜牧兽医行业，与畜禽养殖类企业合作，培养畜牧业从事兽医和养殖的技能型工作，掌握升入</w:t>
      </w:r>
      <w:r>
        <w:rPr>
          <w:rFonts w:hint="eastAsia" w:ascii="Times New Roman" w:hAnsi="Times New Roman" w:eastAsia="方正仿宋_GB2312"/>
          <w:sz w:val="32"/>
          <w:szCs w:val="32"/>
        </w:rPr>
        <w:t>高职所必备的文化和专业基础知识，</w:t>
      </w:r>
      <w:r>
        <w:rPr>
          <w:rFonts w:ascii="Times New Roman" w:hAnsi="Times New Roman" w:eastAsia="方正仿宋_GB2312"/>
          <w:sz w:val="32"/>
          <w:szCs w:val="32"/>
        </w:rPr>
        <w:t>德智体美劳全面发展</w:t>
      </w:r>
      <w:r>
        <w:rPr>
          <w:rFonts w:hint="eastAsia" w:ascii="Times New Roman" w:hAnsi="Times New Roman" w:eastAsia="方正仿宋_GB2312"/>
          <w:sz w:val="32"/>
          <w:szCs w:val="32"/>
        </w:rPr>
        <w:t>，</w:t>
      </w:r>
      <w:r>
        <w:rPr>
          <w:rFonts w:ascii="Times New Roman" w:hAnsi="Times New Roman" w:eastAsia="方正仿宋_GB2312"/>
          <w:sz w:val="32"/>
          <w:szCs w:val="32"/>
        </w:rPr>
        <w:t>践行社会主义核心价值观</w:t>
      </w:r>
      <w:r>
        <w:rPr>
          <w:rFonts w:hint="eastAsia" w:ascii="Times New Roman" w:hAnsi="Times New Roman" w:eastAsia="方正仿宋_GB2312"/>
          <w:sz w:val="32"/>
          <w:szCs w:val="32"/>
        </w:rPr>
        <w:t>，</w:t>
      </w:r>
      <w:r>
        <w:rPr>
          <w:rFonts w:ascii="Times New Roman" w:hAnsi="Times New Roman" w:eastAsia="方正仿宋_GB2312"/>
          <w:sz w:val="32"/>
          <w:szCs w:val="32"/>
        </w:rPr>
        <w:t>具有一定的文化水平、良好的职业道德和人文素养</w:t>
      </w:r>
      <w:r>
        <w:rPr>
          <w:rFonts w:hint="eastAsia" w:ascii="Times New Roman" w:hAnsi="Times New Roman" w:eastAsia="方正仿宋_GB2312"/>
          <w:sz w:val="32"/>
          <w:szCs w:val="32"/>
        </w:rPr>
        <w:t>的高素质劳动者和技能型人才。</w:t>
      </w:r>
    </w:p>
    <w:p>
      <w:pPr>
        <w:pStyle w:val="4"/>
        <w:numPr>
          <w:ilvl w:val="0"/>
          <w:numId w:val="1"/>
        </w:numPr>
        <w:ind w:firstLine="643"/>
      </w:pPr>
      <w:bookmarkStart w:id="12" w:name="_Toc10078"/>
      <w:r>
        <w:rPr>
          <w:rFonts w:hint="eastAsia"/>
        </w:rPr>
        <w:t>培养规格</w:t>
      </w:r>
      <w:bookmarkEnd w:id="12"/>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本专业毕业</w:t>
      </w:r>
      <w:r>
        <w:rPr>
          <w:rFonts w:hint="eastAsia" w:ascii="Times New Roman" w:hAnsi="Times New Roman" w:eastAsia="方正仿宋_GB2312"/>
          <w:sz w:val="32"/>
          <w:szCs w:val="32"/>
        </w:rPr>
        <w:t>生</w:t>
      </w:r>
      <w:r>
        <w:rPr>
          <w:rFonts w:ascii="Times New Roman" w:hAnsi="Times New Roman" w:eastAsia="方正仿宋_GB2312"/>
          <w:sz w:val="32"/>
          <w:szCs w:val="32"/>
        </w:rPr>
        <w:t>应具有以下职业素养、知识和</w:t>
      </w:r>
      <w:r>
        <w:rPr>
          <w:rFonts w:hint="eastAsia" w:ascii="Times New Roman" w:hAnsi="Times New Roman" w:eastAsia="方正仿宋_GB2312"/>
          <w:sz w:val="32"/>
          <w:szCs w:val="32"/>
        </w:rPr>
        <w:t>能力</w:t>
      </w:r>
      <w:r>
        <w:rPr>
          <w:rFonts w:ascii="Times New Roman" w:hAnsi="Times New Roman" w:eastAsia="方正仿宋_GB2312"/>
          <w:sz w:val="32"/>
          <w:szCs w:val="32"/>
        </w:rPr>
        <w:t>：</w:t>
      </w:r>
    </w:p>
    <w:p>
      <w:pPr>
        <w:spacing w:line="560" w:lineRule="exact"/>
        <w:ind w:firstLine="562" w:firstLineChars="200"/>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（1）具有良好的职业道德，能自觉遵守行业法规、规范和企业规章制度。</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2）具有良好的人际交往、团队协作能力和客户服务意识。</w:t>
      </w:r>
    </w:p>
    <w:p>
      <w:pPr>
        <w:spacing w:line="360" w:lineRule="auto"/>
        <w:ind w:firstLine="640" w:firstLineChars="200"/>
        <w:rPr>
          <w:rFonts w:hint="eastAsia" w:ascii="Times New Roman" w:hAnsi="Times New Roman" w:eastAsia="方正仿宋_GB2312"/>
          <w:sz w:val="32"/>
          <w:szCs w:val="32"/>
          <w:lang w:val="en-US" w:eastAsia="zh-CN"/>
        </w:rPr>
      </w:pPr>
      <w:r>
        <w:rPr>
          <w:rFonts w:ascii="Times New Roman" w:hAnsi="Times New Roman" w:eastAsia="方正仿宋_GB2312"/>
          <w:sz w:val="32"/>
          <w:szCs w:val="32"/>
        </w:rPr>
        <w:t>（</w:t>
      </w:r>
      <w:r>
        <w:rPr>
          <w:rFonts w:hint="eastAsia" w:ascii="Times New Roman" w:hAnsi="Times New Roman" w:eastAsia="方正仿宋_GB2312"/>
          <w:sz w:val="32"/>
          <w:szCs w:val="32"/>
        </w:rPr>
        <w:t>3）</w:t>
      </w:r>
      <w:r>
        <w:rPr>
          <w:rFonts w:hint="eastAsia" w:ascii="Times New Roman" w:hAnsi="Times New Roman" w:eastAsia="方正仿宋_GB2312"/>
          <w:sz w:val="32"/>
          <w:szCs w:val="32"/>
          <w:lang w:val="en-US" w:eastAsia="zh-CN"/>
        </w:rPr>
        <w:t>职业素养：已“兴农富农”为己任，培养三农情怀，培养学生爱农、知农，愿意从事农业相关工作，培养大国工匠精神与创新思维，培养环境保护的意识，树立助力乡村振兴的的理想信念，严格执行企业、行业标准，全面提升岗位能力；</w:t>
      </w:r>
    </w:p>
    <w:p>
      <w:pPr>
        <w:spacing w:line="360" w:lineRule="auto"/>
        <w:ind w:firstLine="640" w:firstLineChars="200"/>
        <w:rPr>
          <w:rFonts w:hint="eastAsia" w:ascii="Times New Roman" w:hAnsi="Times New Roman" w:eastAsia="方正仿宋_GB2312"/>
          <w:sz w:val="32"/>
          <w:szCs w:val="32"/>
          <w:lang w:val="en-US" w:eastAsia="zh-CN"/>
        </w:rPr>
      </w:pPr>
      <w:r>
        <w:rPr>
          <w:rFonts w:ascii="Times New Roman" w:hAnsi="Times New Roman" w:eastAsia="方正仿宋_GB2312"/>
          <w:sz w:val="32"/>
          <w:szCs w:val="32"/>
        </w:rPr>
        <w:t>（</w:t>
      </w:r>
      <w:r>
        <w:rPr>
          <w:rFonts w:hint="eastAsia" w:ascii="Times New Roman" w:hAnsi="Times New Roman" w:eastAsia="方正仿宋_GB2312"/>
          <w:sz w:val="32"/>
          <w:szCs w:val="32"/>
        </w:rPr>
        <w:t>4）</w:t>
      </w:r>
      <w:r>
        <w:rPr>
          <w:rFonts w:hint="eastAsia" w:ascii="Times New Roman" w:hAnsi="Times New Roman" w:eastAsia="方正仿宋_GB2312"/>
          <w:sz w:val="32"/>
          <w:szCs w:val="32"/>
          <w:lang w:val="en-US" w:eastAsia="zh-CN"/>
        </w:rPr>
        <w:t>身心素养：具有健康的体魄、心理和健全的人格，掌握基本运动知识与 1-2 项运动技能，养成良好的健身与卫生习惯，树立吃苦耐劳的劳动素养。勇于奋斗、乐观向上，具有自我管控能力、职业生涯规划意识，具有较强的集体意识和团队协作精神。</w:t>
      </w:r>
    </w:p>
    <w:p>
      <w:pPr>
        <w:widowControl/>
        <w:spacing w:line="56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2</w:t>
      </w:r>
      <w:r>
        <w:rPr>
          <w:rFonts w:ascii="仿宋" w:hAnsi="仿宋" w:eastAsia="仿宋"/>
          <w:b/>
          <w:bCs/>
          <w:kern w:val="0"/>
          <w:sz w:val="28"/>
          <w:szCs w:val="28"/>
        </w:rPr>
        <w:t>.</w:t>
      </w:r>
      <w:r>
        <w:rPr>
          <w:rFonts w:hint="eastAsia" w:ascii="仿宋" w:hAnsi="仿宋" w:eastAsia="仿宋"/>
          <w:b/>
          <w:bCs/>
          <w:kern w:val="0"/>
          <w:sz w:val="28"/>
          <w:szCs w:val="28"/>
        </w:rPr>
        <w:t>知识和能力</w:t>
      </w:r>
    </w:p>
    <w:p>
      <w:pPr>
        <w:spacing w:line="360" w:lineRule="auto"/>
        <w:ind w:firstLine="562" w:firstLineChars="200"/>
        <w:rPr>
          <w:rFonts w:hint="default" w:ascii="Times New Roman" w:hAnsi="Times New Roman" w:eastAsia="方正仿宋_GB2312"/>
          <w:sz w:val="32"/>
          <w:szCs w:val="32"/>
          <w:lang w:val="en-US" w:eastAsia="zh-CN"/>
        </w:rPr>
      </w:pPr>
      <w:r>
        <w:rPr>
          <w:rFonts w:hint="eastAsia" w:ascii="仿宋" w:hAnsi="仿宋" w:eastAsia="仿宋" w:cs="Times New Roman"/>
          <w:b/>
          <w:bCs/>
          <w:kern w:val="0"/>
          <w:sz w:val="28"/>
          <w:szCs w:val="28"/>
          <w:lang w:val="en-US" w:eastAsia="zh-CN"/>
        </w:rPr>
        <w:t>2.1知识目标</w:t>
      </w:r>
    </w:p>
    <w:p>
      <w:pPr>
        <w:spacing w:line="360" w:lineRule="auto"/>
        <w:ind w:firstLine="640" w:firstLineChars="200"/>
        <w:rPr>
          <w:rFonts w:hint="eastAsia" w:ascii="Times New Roman" w:hAnsi="Times New Roman" w:eastAsia="方正仿宋_GB2312"/>
          <w:sz w:val="32"/>
          <w:szCs w:val="32"/>
          <w:lang w:val="en-US" w:eastAsia="zh-CN"/>
        </w:rPr>
      </w:pPr>
      <w:r>
        <w:rPr>
          <w:rFonts w:hint="eastAsia" w:ascii="Times New Roman" w:hAnsi="Times New Roman" w:eastAsia="方正仿宋_GB2312"/>
          <w:sz w:val="32"/>
          <w:szCs w:val="32"/>
          <w:lang w:val="en-US" w:eastAsia="zh-CN"/>
        </w:rPr>
        <w:t>（1）掌握技术技能人才所必需的中国特色社会主义、心理健康与职业生涯规划、职业道德与法治、语文、数学、英语、历史、体育、信息技术、艺术等必要知识；</w:t>
      </w:r>
    </w:p>
    <w:p>
      <w:pPr>
        <w:spacing w:line="360" w:lineRule="auto"/>
        <w:ind w:firstLine="640" w:firstLineChars="200"/>
        <w:rPr>
          <w:rFonts w:hint="eastAsia" w:ascii="Times New Roman" w:hAnsi="Times New Roman" w:eastAsia="方正仿宋_GB2312"/>
          <w:sz w:val="32"/>
          <w:szCs w:val="32"/>
          <w:lang w:val="en-US" w:eastAsia="zh-CN"/>
        </w:rPr>
      </w:pPr>
      <w:r>
        <w:rPr>
          <w:rFonts w:hint="eastAsia" w:ascii="Times New Roman" w:hAnsi="Times New Roman" w:eastAsia="方正仿宋_GB2312"/>
          <w:sz w:val="32"/>
          <w:szCs w:val="32"/>
          <w:lang w:val="en-US" w:eastAsia="zh-CN"/>
        </w:rPr>
        <w:t>（2）掌握与职业基本技能相适应的动物解剖生理、动物微生物及检验、兽药与药理基础、动物营养与饲养、动物临床诊疗技术、畜禽环境卫生、猪生产、猪病防治等专业知识；</w:t>
      </w:r>
    </w:p>
    <w:p>
      <w:pPr>
        <w:spacing w:line="360" w:lineRule="auto"/>
        <w:ind w:firstLine="640" w:firstLineChars="200"/>
        <w:rPr>
          <w:rFonts w:hint="eastAsia" w:ascii="Times New Roman" w:hAnsi="Times New Roman" w:eastAsia="方正仿宋_GB2312"/>
          <w:sz w:val="32"/>
          <w:szCs w:val="32"/>
          <w:lang w:val="en-US" w:eastAsia="zh-CN"/>
        </w:rPr>
      </w:pPr>
      <w:r>
        <w:rPr>
          <w:rFonts w:hint="eastAsia" w:ascii="Times New Roman" w:hAnsi="Times New Roman" w:eastAsia="方正仿宋_GB2312"/>
          <w:sz w:val="32"/>
          <w:szCs w:val="32"/>
          <w:lang w:val="en-US" w:eastAsia="zh-CN"/>
        </w:rPr>
        <w:t>（3）掌握与职业技术技能相适应的禽的生产、牛羊生产技术、水产养殖、饲料兽药、畜产品市场营销等专业方向知识；</w:t>
      </w:r>
    </w:p>
    <w:p>
      <w:pPr>
        <w:spacing w:line="360" w:lineRule="auto"/>
        <w:ind w:firstLine="640" w:firstLineChars="200"/>
        <w:rPr>
          <w:rFonts w:hint="eastAsia" w:ascii="Times New Roman" w:hAnsi="Times New Roman" w:eastAsia="方正仿宋_GB2312"/>
          <w:sz w:val="32"/>
          <w:szCs w:val="32"/>
          <w:lang w:val="en-US" w:eastAsia="zh-CN"/>
        </w:rPr>
      </w:pPr>
      <w:r>
        <w:rPr>
          <w:rFonts w:hint="eastAsia" w:ascii="Times New Roman" w:hAnsi="Times New Roman" w:eastAsia="方正仿宋_GB2312"/>
          <w:sz w:val="32"/>
          <w:szCs w:val="32"/>
          <w:lang w:val="en-US" w:eastAsia="zh-CN"/>
        </w:rPr>
        <w:t>（4）掌握与畜禽生产技术、动物疫病防控技术的相关的国家及行业标准。</w:t>
      </w:r>
    </w:p>
    <w:p>
      <w:pPr>
        <w:pStyle w:val="2"/>
        <w:rPr>
          <w:rFonts w:hint="eastAsia" w:ascii="仿宋" w:hAnsi="仿宋" w:eastAsia="仿宋" w:cs="Times New Roman"/>
          <w:b/>
          <w:bCs/>
          <w:kern w:val="0"/>
          <w:sz w:val="28"/>
          <w:szCs w:val="28"/>
          <w:lang w:val="en-US" w:eastAsia="zh-CN" w:bidi="ar-SA"/>
        </w:rPr>
      </w:pPr>
      <w:r>
        <w:rPr>
          <w:rFonts w:hint="eastAsia" w:ascii="仿宋" w:hAnsi="仿宋" w:eastAsia="仿宋" w:cs="Times New Roman"/>
          <w:b/>
          <w:bCs/>
          <w:kern w:val="0"/>
          <w:sz w:val="28"/>
          <w:szCs w:val="28"/>
          <w:lang w:val="en-US" w:eastAsia="zh-CN" w:bidi="ar-SA"/>
        </w:rPr>
        <w:t>2.2能力目标</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（1）具有基本的计算机和外语运用能力；</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（2）具备识别畜禽解剖结构、常见药物配伍使用、细菌的实验室检测能力；</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（3）具备猪、牛、羊、禽等畜禽各阶段的饲养及管理、环境控制能力，并运用专业知识解决生产中过程中常见的问题；</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（4）具备规范操作畜禽发情鉴定、人工授精能力；</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（5）具有分析疾病的临床症状、剖检特点，对常见疾病进行初步诊断能力；</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（6）具有畜禽给药注射、接种免疫的能力；</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（7）具有畜禽生产生物安全意识、畜禽防疫体系建立、主要疫病防治的能力。</w:t>
      </w:r>
    </w:p>
    <w:p>
      <w:pPr>
        <w:pStyle w:val="12"/>
        <w:keepNext w:val="0"/>
        <w:keepLines w:val="0"/>
        <w:pageBreakBefore w:val="0"/>
        <w:widowControl w:val="0"/>
        <w:kinsoku/>
        <w:wordWrap/>
        <w:overflowPunct/>
        <w:topLinePunct w:val="0"/>
        <w:autoSpaceDE/>
        <w:autoSpaceDN/>
        <w:bidi w:val="0"/>
        <w:snapToGrid w:val="0"/>
        <w:spacing w:line="580" w:lineRule="exact"/>
        <w:ind w:left="0" w:firstLine="640" w:firstLineChars="200"/>
        <w:jc w:val="both"/>
        <w:rPr>
          <w:rFonts w:hint="eastAsia" w:ascii="Times New Roman" w:hAnsi="Times New Roman" w:eastAsia="方正仿宋_GB2312" w:cs="Times New Roman"/>
          <w:spacing w:val="0"/>
          <w:kern w:val="2"/>
          <w:sz w:val="32"/>
          <w:szCs w:val="32"/>
          <w:lang w:val="en-US" w:eastAsia="zh-CN" w:bidi="ar-SA"/>
        </w:rPr>
      </w:pPr>
      <w:r>
        <w:rPr>
          <w:rFonts w:hint="eastAsia" w:ascii="Times New Roman" w:hAnsi="Times New Roman" w:eastAsia="方正仿宋_GB2312" w:cs="Times New Roman"/>
          <w:spacing w:val="0"/>
          <w:kern w:val="2"/>
          <w:sz w:val="32"/>
          <w:szCs w:val="32"/>
          <w:lang w:val="en-US" w:eastAsia="zh-CN" w:bidi="ar-SA"/>
        </w:rPr>
        <w:t>（8）具有从事动物检验检疫工作，完成畜禽检疫的能力；</w:t>
      </w:r>
    </w:p>
    <w:p>
      <w:pPr>
        <w:rPr>
          <w:rFonts w:hint="default"/>
          <w:lang w:val="en-US"/>
        </w:rPr>
      </w:pPr>
    </w:p>
    <w:p>
      <w:pPr>
        <w:pStyle w:val="3"/>
        <w:ind w:firstLine="640"/>
      </w:pPr>
      <w:bookmarkStart w:id="13" w:name="_Toc30991"/>
      <w:r>
        <w:t>六、课程设置及要求</w:t>
      </w:r>
      <w:bookmarkEnd w:id="13"/>
    </w:p>
    <w:p>
      <w:pPr>
        <w:spacing w:line="5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主要包括公共基础课程和专业（技能）课程。</w:t>
      </w:r>
    </w:p>
    <w:p>
      <w:pPr>
        <w:pStyle w:val="4"/>
        <w:ind w:firstLine="643"/>
      </w:pPr>
      <w:bookmarkStart w:id="14" w:name="_Toc2210"/>
      <w:r>
        <w:rPr>
          <w:rFonts w:hint="eastAsia"/>
        </w:rPr>
        <w:t>（一）公共基础课程</w:t>
      </w:r>
      <w:bookmarkEnd w:id="14"/>
    </w:p>
    <w:tbl>
      <w:tblPr>
        <w:tblStyle w:val="1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48"/>
        <w:gridCol w:w="53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课程名称</w:t>
            </w:r>
          </w:p>
        </w:tc>
        <w:tc>
          <w:tcPr>
            <w:tcW w:w="5370" w:type="dxa"/>
            <w:tcBorders>
              <w:top w:val="single" w:color="auto" w:sz="4" w:space="0"/>
              <w:left w:val="single" w:color="auto" w:sz="4" w:space="0"/>
              <w:bottom w:val="single" w:color="auto" w:sz="4" w:space="0"/>
              <w:right w:val="single" w:color="auto" w:sz="4" w:space="0"/>
            </w:tcBorders>
            <w:vAlign w:val="center"/>
          </w:tcPr>
          <w:p>
            <w:pPr>
              <w:ind w:left="27"/>
              <w:jc w:val="center"/>
              <w:rPr>
                <w:rFonts w:ascii="仿宋" w:hAnsi="仿宋" w:eastAsia="仿宋" w:cs="宋体"/>
                <w:b/>
                <w:bCs/>
                <w:kern w:val="0"/>
                <w:sz w:val="24"/>
                <w:szCs w:val="24"/>
              </w:rPr>
            </w:pPr>
            <w:r>
              <w:rPr>
                <w:rFonts w:hint="eastAsia" w:ascii="仿宋" w:hAnsi="仿宋" w:eastAsia="仿宋" w:cs="宋体"/>
                <w:b/>
                <w:bCs/>
                <w:kern w:val="0"/>
                <w:sz w:val="24"/>
                <w:szCs w:val="24"/>
              </w:rPr>
              <w:t>主要教学内容和要求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4"/>
                <w:szCs w:val="24"/>
              </w:rPr>
            </w:pPr>
            <w:r>
              <w:rPr>
                <w:rFonts w:hint="eastAsia" w:ascii="仿宋" w:hAnsi="仿宋" w:eastAsia="仿宋" w:cs="宋体"/>
                <w:b/>
                <w:bCs/>
                <w:kern w:val="0"/>
                <w:sz w:val="24"/>
                <w:szCs w:val="24"/>
              </w:rPr>
              <w:t>参考</w:t>
            </w:r>
          </w:p>
          <w:p>
            <w:pPr>
              <w:jc w:val="center"/>
              <w:rPr>
                <w:rFonts w:ascii="仿宋" w:hAnsi="仿宋" w:eastAsia="仿宋" w:cs="宋体"/>
                <w:b/>
                <w:bCs/>
                <w:kern w:val="0"/>
                <w:sz w:val="24"/>
                <w:szCs w:val="24"/>
              </w:rPr>
            </w:pPr>
            <w:r>
              <w:rPr>
                <w:rFonts w:ascii="仿宋" w:hAnsi="仿宋" w:eastAsia="仿宋" w:cs="宋体"/>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心理健康与职业生涯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2</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职业道德与法治</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3</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中国特色社会主义</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4</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哲学与人生</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5</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语文</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依据《中等职业学校语文课程标准》开设，并注重在职业模块的教学内容中体现专业特色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6</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数学</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依据《中等职业学校数学课程标准》开设，并注重在职业模块的教学内容中体现专业特色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7</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英语</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依据《中等职业学校英语课程标准》开设，并注重在职业模块的教学内容中体现专业特色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8</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历史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依据《中等职业学校中国历史课程标准》开设，并与专业实际和行业发展密切结合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9</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 w:hAnsi="仿宋" w:eastAsia="仿宋" w:cstheme="minorBidi"/>
                <w:sz w:val="24"/>
                <w:szCs w:val="24"/>
                <w:lang w:val="en-US" w:eastAsia="zh-CN"/>
              </w:rPr>
            </w:pPr>
            <w:r>
              <w:rPr>
                <w:rFonts w:hint="eastAsia" w:ascii="仿宋" w:hAnsi="仿宋" w:eastAsia="仿宋" w:cstheme="minorBidi"/>
                <w:sz w:val="24"/>
                <w:szCs w:val="24"/>
              </w:rPr>
              <w:t>劳</w:t>
            </w:r>
            <w:r>
              <w:rPr>
                <w:rFonts w:hint="eastAsia" w:ascii="仿宋" w:hAnsi="仿宋" w:eastAsia="仿宋" w:cstheme="minorBidi"/>
                <w:sz w:val="24"/>
                <w:szCs w:val="24"/>
                <w:lang w:val="en-US" w:eastAsia="zh-CN"/>
              </w:rPr>
              <w:t>动教育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依据《大中小学劳动教育指导纲要（试行）》开设，并注重在职业模块的教学内容中体现专业特色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10</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体育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依据《中等职业学校体育与健康教学指导纲要》开设，并与专业实际和行业发展密切结合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11</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艺术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依据《中等职业学校公共艺术课程标准》开设，并与专业实际和行业发展密切结合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12</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红色文化</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依据江西省教育厅做好《红色文化》教育的通知开设，并与专业实际和行业发展密切结合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13</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岗前培训</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为切实做好学生就业前准备开设，并与专业实际和行业发展密切结合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14</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信息技术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240" w:firstLineChars="100"/>
              <w:jc w:val="left"/>
              <w:rPr>
                <w:rFonts w:ascii="仿宋" w:hAnsi="仿宋" w:eastAsia="仿宋" w:cstheme="minorBidi"/>
                <w:sz w:val="24"/>
                <w:szCs w:val="24"/>
              </w:rPr>
            </w:pPr>
            <w:r>
              <w:rPr>
                <w:rFonts w:hint="eastAsia" w:ascii="仿宋" w:hAnsi="仿宋" w:eastAsia="仿宋" w:cstheme="minorBidi"/>
                <w:sz w:val="24"/>
                <w:szCs w:val="24"/>
              </w:rPr>
              <w:t>依据《中等职业学校信息技术课程标准》开设，并与专业实际和行业发展密切结合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100</w:t>
            </w:r>
          </w:p>
        </w:tc>
      </w:tr>
    </w:tbl>
    <w:p>
      <w:pPr>
        <w:pStyle w:val="4"/>
        <w:ind w:firstLine="643"/>
      </w:pPr>
      <w:bookmarkStart w:id="15" w:name="_Toc11556"/>
      <w:r>
        <w:rPr>
          <w:rFonts w:hint="eastAsia"/>
        </w:rPr>
        <w:t>（二）专业（技能）课程</w:t>
      </w:r>
      <w:bookmarkEnd w:id="15"/>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70"/>
        <w:gridCol w:w="537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pStyle w:val="22"/>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770" w:type="dxa"/>
            <w:vAlign w:val="center"/>
          </w:tcPr>
          <w:p>
            <w:pPr>
              <w:pStyle w:val="22"/>
              <w:ind w:left="57" w:firstLine="0" w:firstLineChars="0"/>
              <w:jc w:val="center"/>
              <w:rPr>
                <w:rFonts w:ascii="仿宋" w:hAnsi="仿宋" w:eastAsia="仿宋"/>
                <w:b/>
                <w:bCs/>
                <w:kern w:val="0"/>
                <w:sz w:val="24"/>
                <w:szCs w:val="24"/>
              </w:rPr>
            </w:pPr>
            <w:r>
              <w:rPr>
                <w:rFonts w:hint="eastAsia" w:ascii="仿宋" w:hAnsi="仿宋" w:eastAsia="仿宋"/>
                <w:b/>
                <w:bCs/>
                <w:kern w:val="0"/>
                <w:sz w:val="24"/>
                <w:szCs w:val="24"/>
              </w:rPr>
              <w:t>课程名称</w:t>
            </w:r>
          </w:p>
        </w:tc>
        <w:tc>
          <w:tcPr>
            <w:tcW w:w="5378" w:type="dxa"/>
            <w:vAlign w:val="center"/>
          </w:tcPr>
          <w:p>
            <w:pPr>
              <w:pStyle w:val="22"/>
              <w:ind w:left="69" w:firstLine="0" w:firstLineChars="0"/>
              <w:jc w:val="center"/>
              <w:rPr>
                <w:rFonts w:ascii="仿宋" w:hAnsi="仿宋" w:eastAsia="仿宋"/>
                <w:b/>
                <w:bCs/>
                <w:kern w:val="0"/>
                <w:sz w:val="24"/>
                <w:szCs w:val="24"/>
              </w:rPr>
            </w:pPr>
            <w:r>
              <w:rPr>
                <w:rFonts w:hint="eastAsia" w:ascii="仿宋" w:hAnsi="仿宋" w:eastAsia="仿宋"/>
                <w:b/>
                <w:bCs/>
                <w:kern w:val="0"/>
                <w:sz w:val="24"/>
                <w:szCs w:val="24"/>
              </w:rPr>
              <w:t xml:space="preserve">主要内容和教学要求 </w:t>
            </w:r>
          </w:p>
        </w:tc>
        <w:tc>
          <w:tcPr>
            <w:tcW w:w="832"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参考</w:t>
            </w:r>
          </w:p>
          <w:p>
            <w:pPr>
              <w:jc w:val="center"/>
              <w:rPr>
                <w:rFonts w:ascii="仿宋" w:hAnsi="仿宋" w:eastAsia="仿宋"/>
                <w:b/>
                <w:bCs/>
                <w:kern w:val="0"/>
                <w:sz w:val="24"/>
                <w:szCs w:val="24"/>
              </w:rPr>
            </w:pPr>
            <w:r>
              <w:rPr>
                <w:rFonts w:hint="eastAsia" w:ascii="仿宋" w:hAnsi="仿宋" w:eastAsia="仿宋"/>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动物微生物及检验</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了解微生物基本理论、免疫学基础知识及其在预防医学上的应用；掌握常见病原微生物的实验室检验技术,并对检验结果进行分析和处理。</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770"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动物解剖生理学</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了解动物解剖生理的基本概念、各个系统的构成及生理作用，掌握器官或组织的位置和标志。</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动物药理与毒理学</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使学生系统地掌握兽医药理学的基础理论、基本知识、基本技能；理解药物的作用原理，掌握药物的用途与用法，结合兽医临床实践，培养初步选药、用药的能力，为临床合理用药打下基础。</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动物外科学</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通过学习，使学生掌握外科消毒方法及手术的基本操作，掌握外科疾病的病因、诊断、施药和常规治疗方法。掌握妊娠诊断、家畜的助产、难产的处理工作和常见产科疾病的诊断、治疗和预防。</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动物病理学</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通过各种方法研究动物疾病的病因、发病机理和机体在疾病过程中所呈现的代谢、机能和形态结构的改变来阐明疾病的本质，从而为认识和掌握疾病发生、发展和转归规律，为诊断和防治疾病，提供理论基础和实践依据。</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动物寄生虫学</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掌握寄生虫的分类和常见虫体的形态特征，常见寄生虫病的诊断、治疗和预防措施。</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770"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动物内科学</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掌握内科疾病的病因、诊断、施药和一些常规治疗方法。</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畜禽生产</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包括猪的生产、鸡的生产、牛的生产、羊的生产、经济动物生产。每种动物均介绍了其经济类型和品种特征、一般饲养管理原则、不同生理阶段和生产时期饲养管理技术、养殖场建设等。</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770" w:type="dxa"/>
            <w:vAlign w:val="center"/>
          </w:tcPr>
          <w:p>
            <w:pPr>
              <w:spacing w:line="440" w:lineRule="exact"/>
              <w:jc w:val="left"/>
              <w:rPr>
                <w:rFonts w:hint="default"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畜禽繁殖技术</w:t>
            </w:r>
          </w:p>
        </w:tc>
        <w:tc>
          <w:tcPr>
            <w:tcW w:w="5378" w:type="dxa"/>
            <w:vAlign w:val="center"/>
          </w:tcPr>
          <w:p>
            <w:pPr>
              <w:spacing w:line="440" w:lineRule="exact"/>
              <w:jc w:val="left"/>
              <w:rPr>
                <w:rFonts w:hint="eastAsia" w:ascii="仿宋" w:hAnsi="仿宋" w:eastAsia="仿宋" w:cstheme="minorBidi"/>
                <w:kern w:val="2"/>
                <w:sz w:val="24"/>
                <w:szCs w:val="24"/>
                <w:lang w:val="en-US" w:eastAsia="zh-CN" w:bidi="ar-SA"/>
              </w:rPr>
            </w:pPr>
            <w:r>
              <w:rPr>
                <w:rFonts w:hint="eastAsia" w:ascii="仿宋" w:hAnsi="仿宋" w:eastAsia="仿宋" w:cstheme="minorBidi"/>
                <w:sz w:val="24"/>
                <w:szCs w:val="24"/>
                <w:lang w:val="en-US" w:eastAsia="zh-CN"/>
              </w:rPr>
              <w:t>了解动物的生物学特性、繁育、饲养管理、场地建设、疾病防治及其产品初加工知识，掌握适合当地饲养的、经济价值较高的经济动物的综合饲养技术，拓宽养殖方向。</w:t>
            </w:r>
          </w:p>
        </w:tc>
        <w:tc>
          <w:tcPr>
            <w:tcW w:w="832"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r>
    </w:tbl>
    <w:p>
      <w:pPr>
        <w:pStyle w:val="3"/>
        <w:numPr>
          <w:ilvl w:val="0"/>
          <w:numId w:val="2"/>
        </w:numPr>
        <w:ind w:firstLine="640"/>
      </w:pPr>
      <w:bookmarkStart w:id="16" w:name="_Toc25178"/>
      <w:r>
        <w:rPr>
          <w:rFonts w:hint="eastAsia"/>
        </w:rPr>
        <w:t>教学进程总体安排</w:t>
      </w:r>
      <w:bookmarkEnd w:id="16"/>
    </w:p>
    <w:p>
      <w:pPr>
        <w:pStyle w:val="4"/>
        <w:ind w:firstLine="643"/>
      </w:pPr>
      <w:bookmarkStart w:id="17" w:name="_Toc17720"/>
      <w:r>
        <w:rPr>
          <w:rFonts w:hint="eastAsia"/>
        </w:rPr>
        <w:t>（一）基本要求</w:t>
      </w:r>
      <w:bookmarkEnd w:id="17"/>
    </w:p>
    <w:p>
      <w:pPr>
        <w:spacing w:line="360" w:lineRule="auto"/>
        <w:ind w:firstLine="640" w:firstLineChars="200"/>
        <w:rPr>
          <w:rFonts w:ascii="Times New Roman" w:hAnsi="Times New Roman" w:eastAsia="方正仿宋_GB2312"/>
          <w:sz w:val="32"/>
          <w:szCs w:val="32"/>
        </w:rPr>
      </w:pPr>
      <w:bookmarkStart w:id="18" w:name="_Toc5392"/>
      <w:r>
        <w:rPr>
          <w:rFonts w:ascii="Times New Roman" w:hAnsi="Times New Roman" w:eastAsia="方正仿宋_GB2312"/>
          <w:sz w:val="32"/>
          <w:szCs w:val="32"/>
        </w:rPr>
        <w:t>每学年为52周，其中教学时间40周（含复习考试和实训），累计假期12周，周学时一般为</w:t>
      </w:r>
      <w:r>
        <w:rPr>
          <w:rFonts w:hint="eastAsia" w:ascii="Times New Roman" w:hAnsi="Times New Roman" w:eastAsia="方正仿宋_GB2312"/>
          <w:sz w:val="32"/>
          <w:szCs w:val="32"/>
        </w:rPr>
        <w:t>30</w:t>
      </w:r>
      <w:r>
        <w:rPr>
          <w:rFonts w:ascii="Times New Roman" w:hAnsi="Times New Roman" w:eastAsia="方正仿宋_GB2312"/>
          <w:sz w:val="32"/>
          <w:szCs w:val="32"/>
        </w:rPr>
        <w:t>学时（按每天安排</w:t>
      </w:r>
      <w:r>
        <w:rPr>
          <w:rFonts w:hint="eastAsia" w:ascii="Times New Roman" w:hAnsi="Times New Roman" w:eastAsia="方正仿宋_GB2312"/>
          <w:sz w:val="32"/>
          <w:szCs w:val="32"/>
        </w:rPr>
        <w:t>6</w:t>
      </w:r>
      <w:r>
        <w:rPr>
          <w:rFonts w:ascii="Times New Roman" w:hAnsi="Times New Roman" w:eastAsia="方正仿宋_GB2312"/>
          <w:sz w:val="32"/>
          <w:szCs w:val="32"/>
        </w:rPr>
        <w:t>节课计），校外实习一般按每周30小时（1小时折合1学时）安排。</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实行学分制，以1</w:t>
      </w:r>
      <w:r>
        <w:rPr>
          <w:rFonts w:hint="eastAsia" w:ascii="Times New Roman" w:hAnsi="Times New Roman" w:eastAsia="方正仿宋_GB2312"/>
          <w:sz w:val="32"/>
          <w:szCs w:val="32"/>
        </w:rPr>
        <w:t>0</w:t>
      </w:r>
      <w:r>
        <w:rPr>
          <w:rFonts w:ascii="Times New Roman" w:hAnsi="Times New Roman" w:eastAsia="方正仿宋_GB2312"/>
          <w:sz w:val="32"/>
          <w:szCs w:val="32"/>
        </w:rPr>
        <w:t>学时为1学分，入学教育（军训）、校外实习、社会实践、毕业教育等活动，以1周为</w:t>
      </w:r>
      <w:r>
        <w:rPr>
          <w:rFonts w:hint="eastAsia" w:ascii="Times New Roman" w:hAnsi="Times New Roman" w:eastAsia="方正仿宋_GB2312"/>
          <w:sz w:val="32"/>
          <w:szCs w:val="32"/>
        </w:rPr>
        <w:t>3</w:t>
      </w:r>
      <w:r>
        <w:rPr>
          <w:rFonts w:ascii="Times New Roman" w:hAnsi="Times New Roman" w:eastAsia="方正仿宋_GB2312"/>
          <w:sz w:val="32"/>
          <w:szCs w:val="32"/>
        </w:rPr>
        <w:t>学分，三年制毕业总学分不得少于</w:t>
      </w:r>
      <w:r>
        <w:rPr>
          <w:rFonts w:hint="eastAsia" w:ascii="Times New Roman" w:hAnsi="Times New Roman" w:eastAsia="方正仿宋_GB2312"/>
          <w:sz w:val="32"/>
          <w:szCs w:val="32"/>
        </w:rPr>
        <w:t>216</w:t>
      </w:r>
      <w:r>
        <w:rPr>
          <w:rFonts w:ascii="Times New Roman" w:hAnsi="Times New Roman" w:eastAsia="方正仿宋_GB2312"/>
          <w:sz w:val="32"/>
          <w:szCs w:val="32"/>
        </w:rPr>
        <w:t>学分</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公共基础课程学时一般占总学时的三分之一，我校可根据本专业人才培养的实际需要，在规定的范围内适当调整，按实际情况调整课程开设顺序，保证学生修完本方案确定的公共基础课的必修内容和学时。</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专业技能课学时一般占总学时的三分之二，其中认知实习可安排在第一学年，毕业实习（</w:t>
      </w:r>
      <w:r>
        <w:rPr>
          <w:rFonts w:hint="eastAsia" w:ascii="Times New Roman" w:hAnsi="Times New Roman" w:eastAsia="方正仿宋_GB2312"/>
          <w:sz w:val="32"/>
          <w:szCs w:val="32"/>
        </w:rPr>
        <w:t>岗位实习</w:t>
      </w:r>
      <w:r>
        <w:rPr>
          <w:rFonts w:ascii="Times New Roman" w:hAnsi="Times New Roman" w:eastAsia="方正仿宋_GB2312"/>
          <w:sz w:val="32"/>
          <w:szCs w:val="32"/>
        </w:rPr>
        <w:t>）安排在最后一学期，原则上累计总学时约为半年。在确保学生实习总量的前提下，我校可根据实际需要，集中或分阶段安排实习时间。</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实践性教学学时原则上占总学时数50%以上。说明：此处的总学时仅为专业技能课，不包括公共基础课。</w:t>
      </w:r>
    </w:p>
    <w:p>
      <w:pPr>
        <w:pStyle w:val="2"/>
        <w:ind w:firstLine="480"/>
      </w:pPr>
    </w:p>
    <w:p>
      <w:pPr>
        <w:pStyle w:val="4"/>
        <w:ind w:firstLine="643"/>
      </w:pPr>
      <w:r>
        <w:rPr>
          <w:rFonts w:hint="eastAsia"/>
        </w:rPr>
        <w:t>（二）学时比例表</w:t>
      </w:r>
      <w:bookmarkEnd w:id="18"/>
    </w:p>
    <w:tbl>
      <w:tblPr>
        <w:tblStyle w:val="1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1563"/>
        <w:gridCol w:w="1448"/>
        <w:gridCol w:w="1520"/>
        <w:gridCol w:w="1520"/>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51" w:type="dxa"/>
            <w:vAlign w:val="center"/>
          </w:tcPr>
          <w:p>
            <w:pPr>
              <w:jc w:val="center"/>
              <w:rPr>
                <w:rFonts w:ascii="Times New Roman" w:hAnsi="Times New Roman"/>
              </w:rPr>
            </w:pPr>
            <w:r>
              <w:rPr>
                <w:rFonts w:ascii="Times New Roman" w:hAnsi="Times New Roman"/>
              </w:rPr>
              <w:t>课程类型</w:t>
            </w:r>
          </w:p>
        </w:tc>
        <w:tc>
          <w:tcPr>
            <w:tcW w:w="1563" w:type="dxa"/>
            <w:vAlign w:val="center"/>
          </w:tcPr>
          <w:p>
            <w:pPr>
              <w:jc w:val="center"/>
              <w:rPr>
                <w:rFonts w:ascii="Times New Roman" w:hAnsi="Times New Roman"/>
              </w:rPr>
            </w:pPr>
            <w:r>
              <w:rPr>
                <w:rFonts w:ascii="Times New Roman" w:hAnsi="Times New Roman"/>
              </w:rPr>
              <w:t>公共基础课</w:t>
            </w:r>
          </w:p>
        </w:tc>
        <w:tc>
          <w:tcPr>
            <w:tcW w:w="4488" w:type="dxa"/>
            <w:gridSpan w:val="3"/>
            <w:vAlign w:val="center"/>
          </w:tcPr>
          <w:p>
            <w:pPr>
              <w:jc w:val="center"/>
              <w:rPr>
                <w:rFonts w:ascii="Times New Roman" w:hAnsi="Times New Roman"/>
              </w:rPr>
            </w:pPr>
            <w:r>
              <w:rPr>
                <w:rFonts w:ascii="Times New Roman" w:hAnsi="Times New Roman"/>
              </w:rPr>
              <w:t>专业技能课</w:t>
            </w:r>
          </w:p>
        </w:tc>
        <w:tc>
          <w:tcPr>
            <w:tcW w:w="1446" w:type="dxa"/>
          </w:tcPr>
          <w:p>
            <w:pPr>
              <w:rPr>
                <w:rFonts w:ascii="Times New Roman" w:hAnsi="Times New Roman"/>
              </w:rPr>
            </w:pPr>
            <w:r>
              <w:rPr>
                <w:rFonts w:hint="eastAsia"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Align w:val="center"/>
          </w:tcPr>
          <w:p>
            <w:pPr>
              <w:jc w:val="center"/>
              <w:rPr>
                <w:rFonts w:ascii="Times New Roman" w:hAnsi="Times New Roman"/>
              </w:rPr>
            </w:pPr>
            <w:r>
              <w:rPr>
                <w:rFonts w:ascii="Times New Roman" w:hAnsi="Times New Roman"/>
              </w:rPr>
              <w:t>课程</w:t>
            </w:r>
          </w:p>
        </w:tc>
        <w:tc>
          <w:tcPr>
            <w:tcW w:w="1563" w:type="dxa"/>
            <w:vAlign w:val="center"/>
          </w:tcPr>
          <w:p>
            <w:pPr>
              <w:jc w:val="center"/>
              <w:rPr>
                <w:rFonts w:ascii="Times New Roman" w:hAnsi="Times New Roman"/>
              </w:rPr>
            </w:pPr>
            <w:r>
              <w:rPr>
                <w:rFonts w:ascii="Times New Roman" w:hAnsi="Times New Roman"/>
              </w:rPr>
              <w:t>公共基础课</w:t>
            </w:r>
          </w:p>
        </w:tc>
        <w:tc>
          <w:tcPr>
            <w:tcW w:w="1448" w:type="dxa"/>
            <w:vAlign w:val="center"/>
          </w:tcPr>
          <w:p>
            <w:pPr>
              <w:jc w:val="center"/>
              <w:rPr>
                <w:rFonts w:ascii="Times New Roman" w:hAnsi="Times New Roman"/>
              </w:rPr>
            </w:pPr>
            <w:r>
              <w:rPr>
                <w:rFonts w:ascii="Times New Roman" w:hAnsi="Times New Roman"/>
              </w:rPr>
              <w:t>专业核心课</w:t>
            </w:r>
          </w:p>
        </w:tc>
        <w:tc>
          <w:tcPr>
            <w:tcW w:w="1520" w:type="dxa"/>
            <w:vAlign w:val="center"/>
          </w:tcPr>
          <w:p>
            <w:pPr>
              <w:jc w:val="center"/>
              <w:rPr>
                <w:rFonts w:ascii="Times New Roman" w:hAnsi="Times New Roman"/>
              </w:rPr>
            </w:pPr>
            <w:r>
              <w:rPr>
                <w:rFonts w:ascii="Times New Roman" w:hAnsi="Times New Roman"/>
              </w:rPr>
              <w:t>实践课（实训实习课）</w:t>
            </w:r>
          </w:p>
        </w:tc>
        <w:tc>
          <w:tcPr>
            <w:tcW w:w="1520" w:type="dxa"/>
            <w:vAlign w:val="center"/>
          </w:tcPr>
          <w:p>
            <w:pPr>
              <w:jc w:val="center"/>
              <w:rPr>
                <w:rFonts w:ascii="Times New Roman" w:hAnsi="Times New Roman"/>
              </w:rPr>
            </w:pPr>
            <w:r>
              <w:rPr>
                <w:rFonts w:ascii="Times New Roman" w:hAnsi="Times New Roman"/>
              </w:rPr>
              <w:t>专业（技能）方向课</w:t>
            </w:r>
          </w:p>
        </w:tc>
        <w:tc>
          <w:tcPr>
            <w:tcW w:w="1446" w:type="dxa"/>
          </w:tcPr>
          <w:p>
            <w:pPr>
              <w:jc w:val="center"/>
              <w:rPr>
                <w:rFonts w:ascii="Times New Roman" w:hAnsi="Times New Roman"/>
              </w:rPr>
            </w:pPr>
            <w:r>
              <w:rPr>
                <w:rFonts w:hint="eastAsia" w:ascii="Times New Roman" w:hAnsi="Times New Roman"/>
              </w:rPr>
              <w:t>公共</w:t>
            </w:r>
            <w:r>
              <w:rPr>
                <w:rFonts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51" w:type="dxa"/>
            <w:vAlign w:val="center"/>
          </w:tcPr>
          <w:p>
            <w:pPr>
              <w:jc w:val="center"/>
              <w:rPr>
                <w:rFonts w:ascii="Times New Roman" w:hAnsi="Times New Roman"/>
              </w:rPr>
            </w:pPr>
            <w:r>
              <w:rPr>
                <w:rFonts w:ascii="Times New Roman" w:hAnsi="Times New Roman"/>
              </w:rPr>
              <w:t>学时</w:t>
            </w:r>
          </w:p>
        </w:tc>
        <w:tc>
          <w:tcPr>
            <w:tcW w:w="1563" w:type="dxa"/>
            <w:vAlign w:val="center"/>
          </w:tcPr>
          <w:p>
            <w:pPr>
              <w:jc w:val="center"/>
              <w:rPr>
                <w:rFonts w:ascii="Times New Roman" w:hAnsi="Times New Roman"/>
              </w:rPr>
            </w:pPr>
            <w:r>
              <w:rPr>
                <w:rFonts w:ascii="Times New Roman" w:hAnsi="Times New Roman"/>
              </w:rPr>
              <w:t>1440</w:t>
            </w:r>
          </w:p>
        </w:tc>
        <w:tc>
          <w:tcPr>
            <w:tcW w:w="1448" w:type="dxa"/>
            <w:vAlign w:val="center"/>
          </w:tcPr>
          <w:p>
            <w:pPr>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1200</w:t>
            </w:r>
          </w:p>
        </w:tc>
        <w:tc>
          <w:tcPr>
            <w:tcW w:w="1520" w:type="dxa"/>
            <w:vAlign w:val="center"/>
          </w:tcPr>
          <w:p>
            <w:pPr>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800</w:t>
            </w:r>
          </w:p>
        </w:tc>
        <w:tc>
          <w:tcPr>
            <w:tcW w:w="1520" w:type="dxa"/>
            <w:vAlign w:val="center"/>
          </w:tcPr>
          <w:p>
            <w:pPr>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360</w:t>
            </w:r>
          </w:p>
        </w:tc>
        <w:tc>
          <w:tcPr>
            <w:tcW w:w="1446"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451" w:type="dxa"/>
            <w:vAlign w:val="center"/>
          </w:tcPr>
          <w:p>
            <w:pPr>
              <w:jc w:val="center"/>
              <w:rPr>
                <w:rFonts w:ascii="Times New Roman" w:hAnsi="Times New Roman"/>
              </w:rPr>
            </w:pPr>
            <w:r>
              <w:rPr>
                <w:rFonts w:ascii="Times New Roman" w:hAnsi="Times New Roman"/>
              </w:rPr>
              <w:t>占比</w:t>
            </w:r>
          </w:p>
        </w:tc>
        <w:tc>
          <w:tcPr>
            <w:tcW w:w="1563" w:type="dxa"/>
            <w:vAlign w:val="center"/>
          </w:tcPr>
          <w:p>
            <w:pPr>
              <w:jc w:val="center"/>
              <w:rPr>
                <w:rFonts w:ascii="Times New Roman" w:hAnsi="Times New Roman"/>
              </w:rPr>
            </w:pPr>
            <w:r>
              <w:rPr>
                <w:rFonts w:hint="eastAsia" w:ascii="Times New Roman" w:hAnsi="Times New Roman"/>
              </w:rPr>
              <w:t>33.1</w:t>
            </w:r>
            <w:r>
              <w:rPr>
                <w:rFonts w:ascii="Times New Roman" w:hAnsi="Times New Roman"/>
              </w:rPr>
              <w:t>%</w:t>
            </w:r>
          </w:p>
        </w:tc>
        <w:tc>
          <w:tcPr>
            <w:tcW w:w="144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27.6%</w:t>
            </w:r>
          </w:p>
        </w:tc>
        <w:tc>
          <w:tcPr>
            <w:tcW w:w="152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18.4%</w:t>
            </w:r>
          </w:p>
        </w:tc>
        <w:tc>
          <w:tcPr>
            <w:tcW w:w="152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8.3%</w:t>
            </w:r>
          </w:p>
        </w:tc>
        <w:tc>
          <w:tcPr>
            <w:tcW w:w="1446" w:type="dxa"/>
          </w:tcPr>
          <w:p>
            <w:pPr>
              <w:jc w:val="center"/>
              <w:rPr>
                <w:rFonts w:ascii="Times New Roman" w:hAnsi="Times New Roman"/>
              </w:rPr>
            </w:pPr>
          </w:p>
        </w:tc>
      </w:tr>
    </w:tbl>
    <w:p>
      <w:pPr>
        <w:pStyle w:val="4"/>
        <w:ind w:firstLine="643"/>
        <w:rPr>
          <w:rFonts w:ascii="Times New Roman" w:hAnsi="Times New Roman" w:eastAsia="方正仿宋_GB2312"/>
          <w:szCs w:val="32"/>
        </w:rPr>
      </w:pPr>
      <w:bookmarkStart w:id="19" w:name="_Toc31840"/>
      <w:r>
        <w:rPr>
          <w:rFonts w:hint="eastAsia"/>
        </w:rPr>
        <w:t>（三）教学安排表</w:t>
      </w:r>
      <w:bookmarkEnd w:id="19"/>
    </w:p>
    <w:tbl>
      <w:tblPr>
        <w:tblStyle w:val="14"/>
        <w:tblW w:w="9714" w:type="dxa"/>
        <w:jc w:val="center"/>
        <w:tblLayout w:type="fixed"/>
        <w:tblCellMar>
          <w:top w:w="0" w:type="dxa"/>
          <w:left w:w="108" w:type="dxa"/>
          <w:bottom w:w="0" w:type="dxa"/>
          <w:right w:w="108" w:type="dxa"/>
        </w:tblCellMar>
      </w:tblPr>
      <w:tblGrid>
        <w:gridCol w:w="678"/>
        <w:gridCol w:w="607"/>
        <w:gridCol w:w="1322"/>
        <w:gridCol w:w="925"/>
        <w:gridCol w:w="643"/>
        <w:gridCol w:w="643"/>
        <w:gridCol w:w="616"/>
        <w:gridCol w:w="750"/>
        <w:gridCol w:w="762"/>
        <w:gridCol w:w="739"/>
        <w:gridCol w:w="676"/>
        <w:gridCol w:w="703"/>
        <w:gridCol w:w="650"/>
      </w:tblGrid>
      <w:tr>
        <w:tblPrEx>
          <w:tblCellMar>
            <w:top w:w="0" w:type="dxa"/>
            <w:left w:w="108" w:type="dxa"/>
            <w:bottom w:w="0" w:type="dxa"/>
            <w:right w:w="108" w:type="dxa"/>
          </w:tblCellMar>
        </w:tblPrEx>
        <w:trPr>
          <w:trHeight w:val="31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课程类别</w:t>
            </w:r>
          </w:p>
        </w:tc>
        <w:tc>
          <w:tcPr>
            <w:tcW w:w="192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课程名称</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代码</w:t>
            </w:r>
          </w:p>
        </w:tc>
        <w:tc>
          <w:tcPr>
            <w:tcW w:w="6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学分</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总学时</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实训学时</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学期</w:t>
            </w: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192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中国特色社会主义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心理健康与职业生涯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哲学与人生</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职业道德与法治</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语文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数学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英语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历史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r>
              <w:rPr>
                <w:rFonts w:ascii="Times New Roman" w:hAnsi="Times New Roman" w:eastAsia="仿宋"/>
                <w:sz w:val="18"/>
                <w:szCs w:val="18"/>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劳动</w:t>
            </w:r>
            <w:r>
              <w:rPr>
                <w:rFonts w:hint="eastAsia" w:ascii="Times New Roman" w:hAnsi="Times New Roman" w:eastAsia="仿宋"/>
                <w:kern w:val="0"/>
                <w:sz w:val="18"/>
                <w:szCs w:val="18"/>
                <w:lang w:bidi="ar"/>
              </w:rPr>
              <w:t>教育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ZG009</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体育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艺术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红色文化</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岗前培训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信息技术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b/>
                <w:bCs/>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144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360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(技能)课</w:t>
            </w: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动物</w:t>
            </w:r>
            <w:r>
              <w:rPr>
                <w:rFonts w:hint="eastAsia" w:ascii="仿宋" w:hAnsi="仿宋" w:eastAsia="仿宋" w:cs="仿宋"/>
                <w:color w:val="auto"/>
                <w:kern w:val="0"/>
                <w:sz w:val="21"/>
                <w:szCs w:val="21"/>
                <w:highlight w:val="none"/>
              </w:rPr>
              <w:t>微生物及检验</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my1001</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highlight w:val="none"/>
                <w:u w:val="none"/>
                <w:lang w:val="en-US"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rPr>
              <w:t>动物解</w:t>
            </w:r>
            <w:r>
              <w:rPr>
                <w:rFonts w:hint="eastAsia" w:ascii="仿宋" w:hAnsi="仿宋" w:eastAsia="仿宋" w:cs="仿宋"/>
                <w:color w:val="auto"/>
                <w:kern w:val="0"/>
                <w:sz w:val="21"/>
                <w:szCs w:val="21"/>
                <w:highlight w:val="none"/>
                <w:lang w:val="en-US" w:eastAsia="zh-CN"/>
              </w:rPr>
              <w:t>剖</w:t>
            </w:r>
            <w:r>
              <w:rPr>
                <w:rFonts w:hint="eastAsia" w:ascii="仿宋" w:hAnsi="仿宋" w:eastAsia="仿宋" w:cs="仿宋"/>
                <w:color w:val="auto"/>
                <w:kern w:val="0"/>
                <w:sz w:val="21"/>
                <w:szCs w:val="21"/>
                <w:highlight w:val="none"/>
              </w:rPr>
              <w:t>生理学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highlight w:val="none"/>
                <w:u w:val="no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highlight w:val="none"/>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rPr>
              <w:t>动物药理与毒理学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my1003</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sz w:val="18"/>
                <w:szCs w:val="18"/>
                <w:u w:val="none"/>
                <w:lang w:val="en-US" w:eastAsia="zh-CN"/>
              </w:rPr>
              <w:t>5</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kern w:val="2"/>
                <w:sz w:val="21"/>
                <w:szCs w:val="22"/>
                <w:lang w:val="en-US" w:eastAsia="zh-CN" w:bidi="ar-SA"/>
              </w:rPr>
            </w:pPr>
            <w:r>
              <w:rPr>
                <w:rFonts w:hint="eastAsia" w:ascii="仿宋" w:hAnsi="仿宋" w:eastAsia="仿宋" w:cs="仿宋"/>
                <w:color w:val="auto"/>
                <w:kern w:val="0"/>
                <w:sz w:val="21"/>
                <w:szCs w:val="21"/>
                <w:highlight w:val="none"/>
                <w:lang w:val="en-US" w:eastAsia="zh-CN"/>
              </w:rPr>
              <w:t>动物外科学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2"/>
                <w:sz w:val="18"/>
                <w:szCs w:val="18"/>
                <w:u w:val="none"/>
                <w:lang w:val="en-US" w:eastAsia="zh-CN" w:bidi="ar-SA"/>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6</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动物寄生虫学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my1005</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5</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动物病理学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6</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6</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2E75B6" w:themeColor="accent1" w:themeShade="BF"/>
                <w:kern w:val="2"/>
                <w:sz w:val="18"/>
                <w:szCs w:val="18"/>
                <w:u w:val="none"/>
                <w:lang w:val="en-US" w:eastAsia="zh-CN" w:bidi="ar-SA"/>
              </w:rPr>
            </w:pPr>
            <w:r>
              <w:rPr>
                <w:rFonts w:hint="eastAsia" w:ascii="仿宋" w:hAnsi="仿宋" w:eastAsia="仿宋" w:cs="仿宋"/>
                <w:i w:val="0"/>
                <w:iCs w:val="0"/>
                <w:color w:val="auto"/>
                <w:kern w:val="0"/>
                <w:sz w:val="21"/>
                <w:szCs w:val="21"/>
                <w:u w:val="none"/>
                <w:lang w:val="en-US" w:eastAsia="zh-CN" w:bidi="ar"/>
              </w:rPr>
              <w:t>畜禽生产</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my1007</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2E75B6" w:themeColor="accent1" w:themeShade="BF"/>
                <w:kern w:val="2"/>
                <w:sz w:val="18"/>
                <w:szCs w:val="18"/>
                <w:u w:val="none"/>
                <w:lang w:val="en-US" w:eastAsia="zh-CN" w:bidi="ar-SA"/>
              </w:rPr>
            </w:pPr>
            <w:r>
              <w:rPr>
                <w:rFonts w:hint="eastAsia" w:ascii="仿宋" w:hAnsi="仿宋" w:eastAsia="仿宋" w:cs="仿宋"/>
                <w:i w:val="0"/>
                <w:iCs w:val="0"/>
                <w:color w:val="auto"/>
                <w:kern w:val="0"/>
                <w:sz w:val="21"/>
                <w:szCs w:val="21"/>
                <w:u w:val="none"/>
                <w:lang w:val="en-US" w:eastAsia="zh-CN" w:bidi="ar"/>
              </w:rPr>
              <w:t>畜禽繁殖技术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2E75B6" w:themeColor="accent1" w:themeShade="BF"/>
                <w:kern w:val="2"/>
                <w:sz w:val="18"/>
                <w:szCs w:val="18"/>
                <w:u w:val="none"/>
                <w:lang w:val="en-US" w:eastAsia="zh-CN" w:bidi="ar-SA"/>
              </w:rPr>
            </w:pPr>
            <w:r>
              <w:rPr>
                <w:rFonts w:hint="eastAsia" w:ascii="仿宋" w:hAnsi="仿宋" w:eastAsia="仿宋" w:cs="仿宋"/>
                <w:i w:val="0"/>
                <w:iCs w:val="0"/>
                <w:color w:val="auto"/>
                <w:kern w:val="0"/>
                <w:sz w:val="21"/>
                <w:szCs w:val="21"/>
                <w:u w:val="none"/>
                <w:lang w:val="en-US" w:eastAsia="zh-CN" w:bidi="ar"/>
              </w:rPr>
              <w:t>动物内科学</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my1009</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kern w:val="2"/>
                <w:sz w:val="18"/>
                <w:szCs w:val="18"/>
                <w:u w:val="none"/>
                <w:lang w:val="en-US" w:eastAsia="zh-CN" w:bidi="ar-SA"/>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360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s="Times New Roman"/>
                <w:color w:val="auto"/>
                <w:kern w:val="2"/>
                <w:sz w:val="18"/>
                <w:szCs w:val="18"/>
                <w:lang w:val="en-US" w:eastAsia="zh-CN" w:bidi="ar-SA"/>
              </w:rPr>
            </w:pPr>
            <w:r>
              <w:rPr>
                <w:rFonts w:hint="eastAsia" w:ascii="Times New Roman" w:hAnsi="Times New Roman" w:eastAsia="仿宋"/>
                <w:color w:val="auto"/>
                <w:sz w:val="18"/>
                <w:szCs w:val="18"/>
                <w:lang w:val="en-US" w:eastAsia="zh-CN"/>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1560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jc w:val="center"/>
              <w:rPr>
                <w:rFonts w:ascii="Times New Roman" w:hAnsi="Times New Roman"/>
                <w:color w:val="000000"/>
                <w:sz w:val="18"/>
                <w:szCs w:val="18"/>
              </w:rPr>
            </w:pPr>
            <w:r>
              <w:rPr>
                <w:rFonts w:ascii="Times New Roman" w:hAnsi="Times New Roman"/>
                <w:color w:val="000000"/>
                <w:kern w:val="0"/>
                <w:sz w:val="18"/>
                <w:szCs w:val="18"/>
                <w:lang w:bidi="ar"/>
              </w:rPr>
              <w:t>实习</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综合实训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岗位实习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600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20周</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750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第二课堂</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通用素质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时事政治</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国防教育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90"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军训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4350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18"/>
                <w:szCs w:val="18"/>
              </w:rPr>
            </w:pPr>
          </w:p>
        </w:tc>
      </w:tr>
    </w:tbl>
    <w:p>
      <w:pPr>
        <w:spacing w:line="360" w:lineRule="auto"/>
        <w:ind w:firstLine="640" w:firstLineChars="200"/>
        <w:rPr>
          <w:rFonts w:ascii="Times New Roman" w:hAnsi="Times New Roman" w:eastAsia="方正仿宋_GB2312"/>
          <w:sz w:val="32"/>
          <w:szCs w:val="32"/>
        </w:rPr>
      </w:pP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生顶岗实习时间为20周，学校将结合专业实际需求及学校资源情况安排在第五或第六个学期进行。顶岗实习成绩体现学生在顶岗实习阶段学习、工作的综合表现与成果，由学校和实习单位根据学生顶岗实习期间的表现进行综合评价。具体考核内容由过程性考核与终结性考核两部分内容，其考核组成部分及成绩比例见表1。考核的结果分优秀、良好、合格和不合格四个等级。</w:t>
      </w:r>
    </w:p>
    <w:p>
      <w:pPr>
        <w:spacing w:line="560" w:lineRule="exact"/>
        <w:jc w:val="center"/>
        <w:rPr>
          <w:rFonts w:ascii="仿宋" w:hAnsi="仿宋" w:eastAsia="仿宋" w:cs="宋体"/>
          <w:b/>
          <w:bCs/>
          <w:sz w:val="28"/>
          <w:szCs w:val="28"/>
        </w:rPr>
      </w:pPr>
      <w:r>
        <w:rPr>
          <w:rFonts w:hint="eastAsia" w:ascii="仿宋" w:hAnsi="仿宋" w:eastAsia="仿宋" w:cs="宋体"/>
          <w:b/>
          <w:bCs/>
          <w:sz w:val="28"/>
          <w:szCs w:val="28"/>
        </w:rPr>
        <w:t>表1</w:t>
      </w:r>
      <w:r>
        <w:rPr>
          <w:rFonts w:ascii="仿宋" w:hAnsi="仿宋" w:eastAsia="仿宋" w:cs="宋体"/>
          <w:b/>
          <w:bCs/>
          <w:sz w:val="28"/>
          <w:szCs w:val="28"/>
        </w:rPr>
        <w:t xml:space="preserve"> </w:t>
      </w:r>
      <w:r>
        <w:rPr>
          <w:rFonts w:hint="eastAsia" w:ascii="仿宋" w:hAnsi="仿宋" w:eastAsia="仿宋" w:cs="宋体"/>
          <w:b/>
          <w:bCs/>
          <w:sz w:val="28"/>
          <w:szCs w:val="28"/>
        </w:rPr>
        <w:t>顶岗实习考核内容及成绩比例</w:t>
      </w:r>
    </w:p>
    <w:tbl>
      <w:tblPr>
        <w:tblStyle w:val="14"/>
        <w:tblW w:w="8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68"/>
        <w:gridCol w:w="3255"/>
        <w:gridCol w:w="81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shd w:val="clear" w:color="auto" w:fill="auto"/>
            <w:vAlign w:val="center"/>
          </w:tcPr>
          <w:p>
            <w:pPr>
              <w:pStyle w:val="22"/>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468" w:type="dxa"/>
            <w:shd w:val="clear" w:color="auto" w:fill="auto"/>
            <w:vAlign w:val="center"/>
          </w:tcPr>
          <w:p>
            <w:pPr>
              <w:pStyle w:val="22"/>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考核内容</w:t>
            </w:r>
          </w:p>
        </w:tc>
        <w:tc>
          <w:tcPr>
            <w:tcW w:w="4068" w:type="dxa"/>
            <w:gridSpan w:val="2"/>
            <w:shd w:val="clear" w:color="auto" w:fill="auto"/>
            <w:vAlign w:val="center"/>
          </w:tcPr>
          <w:p>
            <w:pPr>
              <w:pStyle w:val="22"/>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组成部分及分值比例</w:t>
            </w:r>
          </w:p>
        </w:tc>
        <w:tc>
          <w:tcPr>
            <w:tcW w:w="1914" w:type="dxa"/>
            <w:shd w:val="clear" w:color="auto" w:fill="auto"/>
            <w:vAlign w:val="center"/>
          </w:tcPr>
          <w:p>
            <w:pPr>
              <w:pStyle w:val="22"/>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占总成绩比例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1</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过程性考核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实习单位顶岗实习巡回检查记录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70%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学校顶岗实习巡回检查记录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2</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终结性考核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实习手册</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50%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实习总结</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20%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实习鉴定</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bl>
    <w:p>
      <w:pPr>
        <w:spacing w:line="560" w:lineRule="exact"/>
        <w:rPr>
          <w:rFonts w:ascii="黑体" w:hAnsi="黑体" w:eastAsia="黑体"/>
          <w:b/>
          <w:kern w:val="0"/>
          <w:sz w:val="32"/>
          <w:szCs w:val="32"/>
        </w:rPr>
      </w:pPr>
    </w:p>
    <w:p>
      <w:pPr>
        <w:pStyle w:val="3"/>
        <w:ind w:firstLine="640"/>
      </w:pPr>
      <w:bookmarkStart w:id="20" w:name="_Toc16724"/>
      <w:r>
        <w:rPr>
          <w:rFonts w:hint="eastAsia"/>
        </w:rPr>
        <w:t>八、实施保障</w:t>
      </w:r>
      <w:bookmarkEnd w:id="20"/>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主要包括师资队伍、教学设施、教学资源、教学方法、学习评价、质量管理等方面。</w:t>
      </w:r>
    </w:p>
    <w:p>
      <w:pPr>
        <w:pStyle w:val="4"/>
        <w:ind w:firstLine="643"/>
      </w:pPr>
      <w:bookmarkStart w:id="21" w:name="_Toc17274"/>
      <w:r>
        <w:rPr>
          <w:rFonts w:hint="eastAsia"/>
        </w:rPr>
        <w:t>（一）师资队伍</w:t>
      </w:r>
      <w:bookmarkEnd w:id="21"/>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1.专</w:t>
      </w:r>
      <w:r>
        <w:rPr>
          <w:rFonts w:hint="eastAsia" w:ascii="Times New Roman" w:hAnsi="Times New Roman" w:eastAsia="方正仿宋_GB2312"/>
          <w:sz w:val="32"/>
          <w:szCs w:val="32"/>
        </w:rPr>
        <w:t>任</w:t>
      </w:r>
      <w:r>
        <w:rPr>
          <w:rFonts w:ascii="Times New Roman" w:hAnsi="Times New Roman" w:eastAsia="方正仿宋_GB2312"/>
          <w:sz w:val="32"/>
          <w:szCs w:val="32"/>
        </w:rPr>
        <w:t>教师须身心健康，具备良好的师德，并具有中等职业学校教师资格证书及专业资格证书</w:t>
      </w:r>
      <w:r>
        <w:rPr>
          <w:rFonts w:hint="eastAsia" w:ascii="Times New Roman" w:hAnsi="Times New Roman" w:eastAsia="方正仿宋_GB2312"/>
          <w:sz w:val="32"/>
          <w:szCs w:val="32"/>
        </w:rPr>
        <w:t>。本科学历以上，</w:t>
      </w:r>
      <w:r>
        <w:rPr>
          <w:rFonts w:ascii="Times New Roman" w:hAnsi="Times New Roman" w:eastAsia="方正仿宋_GB2312"/>
          <w:sz w:val="32"/>
          <w:szCs w:val="32"/>
        </w:rPr>
        <w:t>中级</w:t>
      </w:r>
      <w:r>
        <w:rPr>
          <w:rFonts w:hint="eastAsia" w:ascii="Times New Roman" w:hAnsi="Times New Roman" w:eastAsia="方正仿宋_GB2312"/>
          <w:sz w:val="32"/>
          <w:szCs w:val="32"/>
        </w:rPr>
        <w:t>及</w:t>
      </w:r>
      <w:r>
        <w:rPr>
          <w:rFonts w:ascii="Times New Roman" w:hAnsi="Times New Roman" w:eastAsia="方正仿宋_GB2312"/>
          <w:sz w:val="32"/>
          <w:szCs w:val="32"/>
        </w:rPr>
        <w:t>以上专业技术职务的专任教师</w:t>
      </w:r>
      <w:r>
        <w:rPr>
          <w:rFonts w:hint="eastAsia" w:ascii="Times New Roman" w:hAnsi="Times New Roman" w:eastAsia="方正仿宋_GB2312"/>
          <w:color w:val="auto"/>
          <w:sz w:val="32"/>
          <w:szCs w:val="32"/>
          <w:highlight w:val="none"/>
          <w:lang w:val="en-US" w:eastAsia="zh-CN"/>
        </w:rPr>
        <w:t>4</w:t>
      </w:r>
      <w:r>
        <w:rPr>
          <w:rFonts w:ascii="Times New Roman" w:hAnsi="Times New Roman" w:eastAsia="方正仿宋_GB2312"/>
          <w:sz w:val="32"/>
          <w:szCs w:val="32"/>
        </w:rPr>
        <w:t>人；建立“双师型”专业教师团队，其中</w:t>
      </w:r>
      <w:r>
        <w:rPr>
          <w:rFonts w:hint="eastAsia" w:ascii="Times New Roman" w:hAnsi="Times New Roman" w:eastAsia="方正仿宋_GB2312"/>
          <w:sz w:val="32"/>
          <w:szCs w:val="32"/>
        </w:rPr>
        <w:t>专业教师</w:t>
      </w:r>
      <w:r>
        <w:rPr>
          <w:rFonts w:ascii="Times New Roman" w:hAnsi="Times New Roman" w:eastAsia="方正仿宋_GB2312"/>
          <w:sz w:val="32"/>
          <w:szCs w:val="32"/>
        </w:rPr>
        <w:t>“双师型”教师应不低于30%</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w:t>
      </w:r>
      <w:r>
        <w:rPr>
          <w:rFonts w:hint="eastAsia" w:ascii="Times New Roman" w:hAnsi="Times New Roman" w:eastAsia="方正仿宋_GB2312"/>
          <w:sz w:val="32"/>
          <w:szCs w:val="32"/>
        </w:rPr>
        <w:t>专业带头人具有本科及以上学历、教师系列副高及以上职称，从事本专业教学</w:t>
      </w:r>
      <w:r>
        <w:rPr>
          <w:rFonts w:ascii="Times New Roman" w:hAnsi="Times New Roman" w:eastAsia="方正仿宋_GB2312"/>
          <w:sz w:val="32"/>
          <w:szCs w:val="32"/>
        </w:rPr>
        <w:t>10年以上，具有与专业相关的高级技师职业资格，熟悉行业和本专业发展现状与趋势，经常性参加行业协会及各企业的相关活动。</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w:t>
      </w:r>
      <w:r>
        <w:rPr>
          <w:rFonts w:hint="eastAsia" w:ascii="Times New Roman" w:hAnsi="Times New Roman" w:eastAsia="方正仿宋_GB2312"/>
          <w:sz w:val="32"/>
          <w:szCs w:val="32"/>
        </w:rPr>
        <w:t>.</w:t>
      </w:r>
      <w:r>
        <w:rPr>
          <w:rFonts w:ascii="Times New Roman" w:hAnsi="Times New Roman" w:eastAsia="方正仿宋_GB2312"/>
          <w:sz w:val="32"/>
          <w:szCs w:val="32"/>
        </w:rPr>
        <w:t>专任教师应具备良好的师德和终身学习能力，能够适应、行业发展需求，熟悉企业情况，参加企业实践和技术服务，积极开展课程教学改革。</w:t>
      </w:r>
    </w:p>
    <w:p>
      <w:pPr>
        <w:spacing w:line="360" w:lineRule="auto"/>
        <w:ind w:firstLine="640" w:firstLineChars="200"/>
        <w:rPr>
          <w:rFonts w:hint="eastAsia" w:ascii="Times New Roman" w:hAnsi="Times New Roman" w:eastAsia="方正仿宋_GB2312"/>
          <w:sz w:val="32"/>
          <w:szCs w:val="32"/>
        </w:rPr>
      </w:pPr>
      <w:r>
        <w:rPr>
          <w:rFonts w:ascii="Times New Roman" w:hAnsi="Times New Roman" w:eastAsia="方正仿宋_GB2312"/>
          <w:sz w:val="32"/>
          <w:szCs w:val="32"/>
        </w:rPr>
        <w:t>4.</w:t>
      </w:r>
      <w:r>
        <w:rPr>
          <w:rFonts w:hint="eastAsia" w:ascii="Times New Roman" w:hAnsi="Times New Roman" w:eastAsia="方正仿宋_GB2312"/>
          <w:sz w:val="32"/>
          <w:szCs w:val="32"/>
        </w:rPr>
        <w:t>有实践经验的兼职教师占专任教师的</w:t>
      </w:r>
      <w:r>
        <w:rPr>
          <w:rFonts w:ascii="Times New Roman" w:hAnsi="Times New Roman" w:eastAsia="方正仿宋_GB2312"/>
          <w:sz w:val="32"/>
          <w:szCs w:val="32"/>
        </w:rPr>
        <w:t>20%</w:t>
      </w:r>
      <w:r>
        <w:rPr>
          <w:rFonts w:hint="eastAsia" w:ascii="Times New Roman" w:hAnsi="Times New Roman" w:eastAsia="方正仿宋_GB2312"/>
          <w:sz w:val="32"/>
          <w:szCs w:val="32"/>
        </w:rPr>
        <w:t>。</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21"/>
        <w:gridCol w:w="828"/>
        <w:gridCol w:w="1098"/>
        <w:gridCol w:w="1142"/>
        <w:gridCol w:w="1142"/>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 w:type="dxa"/>
            <w:vAlign w:val="top"/>
          </w:tcPr>
          <w:p>
            <w:pPr>
              <w:rPr>
                <w:rFonts w:hint="default"/>
                <w:vertAlign w:val="baseline"/>
                <w:lang w:val="en-US" w:eastAsia="zh-CN"/>
              </w:rPr>
            </w:pPr>
            <w:r>
              <w:rPr>
                <w:rFonts w:hint="eastAsia"/>
                <w:vertAlign w:val="baseline"/>
                <w:lang w:val="en-US" w:eastAsia="zh-CN"/>
              </w:rPr>
              <w:t>序号</w:t>
            </w:r>
          </w:p>
        </w:tc>
        <w:tc>
          <w:tcPr>
            <w:tcW w:w="1038" w:type="dxa"/>
            <w:vAlign w:val="top"/>
          </w:tcPr>
          <w:p>
            <w:pPr>
              <w:rPr>
                <w:rFonts w:hint="default"/>
                <w:vertAlign w:val="baseline"/>
                <w:lang w:val="en-US" w:eastAsia="zh-CN"/>
              </w:rPr>
            </w:pPr>
            <w:r>
              <w:rPr>
                <w:rFonts w:hint="eastAsia"/>
                <w:vertAlign w:val="baseline"/>
                <w:lang w:val="en-US" w:eastAsia="zh-CN"/>
              </w:rPr>
              <w:t>姓名</w:t>
            </w:r>
          </w:p>
        </w:tc>
        <w:tc>
          <w:tcPr>
            <w:tcW w:w="704" w:type="dxa"/>
            <w:vAlign w:val="top"/>
          </w:tcPr>
          <w:p>
            <w:pPr>
              <w:rPr>
                <w:rFonts w:hint="default"/>
                <w:vertAlign w:val="baseline"/>
                <w:lang w:val="en-US" w:eastAsia="zh-CN"/>
              </w:rPr>
            </w:pPr>
            <w:r>
              <w:rPr>
                <w:rFonts w:hint="eastAsia"/>
                <w:vertAlign w:val="baseline"/>
                <w:lang w:val="en-US" w:eastAsia="zh-CN"/>
              </w:rPr>
              <w:t>性别</w:t>
            </w:r>
          </w:p>
        </w:tc>
        <w:tc>
          <w:tcPr>
            <w:tcW w:w="934" w:type="dxa"/>
            <w:vAlign w:val="top"/>
          </w:tcPr>
          <w:p>
            <w:pPr>
              <w:rPr>
                <w:rFonts w:hint="default"/>
                <w:vertAlign w:val="baseline"/>
                <w:lang w:val="en-US" w:eastAsia="zh-CN"/>
              </w:rPr>
            </w:pPr>
            <w:r>
              <w:rPr>
                <w:rFonts w:hint="eastAsia"/>
                <w:vertAlign w:val="baseline"/>
                <w:lang w:val="en-US" w:eastAsia="zh-CN"/>
              </w:rPr>
              <w:t>年龄</w:t>
            </w:r>
          </w:p>
        </w:tc>
        <w:tc>
          <w:tcPr>
            <w:tcW w:w="971" w:type="dxa"/>
            <w:vAlign w:val="top"/>
          </w:tcPr>
          <w:p>
            <w:pPr>
              <w:rPr>
                <w:rFonts w:hint="default"/>
                <w:vertAlign w:val="baseline"/>
                <w:lang w:val="en-US" w:eastAsia="zh-CN"/>
              </w:rPr>
            </w:pPr>
            <w:r>
              <w:rPr>
                <w:rFonts w:hint="eastAsia"/>
                <w:vertAlign w:val="baseline"/>
                <w:lang w:val="en-US" w:eastAsia="zh-CN"/>
              </w:rPr>
              <w:t>专职/兼职</w:t>
            </w:r>
          </w:p>
        </w:tc>
        <w:tc>
          <w:tcPr>
            <w:tcW w:w="971" w:type="dxa"/>
            <w:vAlign w:val="top"/>
          </w:tcPr>
          <w:p>
            <w:pPr>
              <w:rPr>
                <w:rFonts w:hint="default"/>
                <w:vertAlign w:val="baseline"/>
                <w:lang w:val="en-US" w:eastAsia="zh-CN"/>
              </w:rPr>
            </w:pPr>
            <w:r>
              <w:rPr>
                <w:rFonts w:hint="eastAsia"/>
                <w:vertAlign w:val="baseline"/>
                <w:lang w:val="en-US" w:eastAsia="zh-CN"/>
              </w:rPr>
              <w:t>技能等级名称</w:t>
            </w:r>
          </w:p>
        </w:tc>
        <w:tc>
          <w:tcPr>
            <w:tcW w:w="971" w:type="dxa"/>
            <w:vAlign w:val="top"/>
          </w:tcPr>
          <w:p>
            <w:pPr>
              <w:rPr>
                <w:rFonts w:hint="default"/>
                <w:vertAlign w:val="baseline"/>
                <w:lang w:val="en-US" w:eastAsia="zh-CN"/>
              </w:rPr>
            </w:pPr>
            <w:r>
              <w:rPr>
                <w:rFonts w:hint="eastAsia"/>
                <w:vertAlign w:val="baseline"/>
                <w:lang w:val="en-US" w:eastAsia="zh-CN"/>
              </w:rPr>
              <w:t>职称</w:t>
            </w:r>
          </w:p>
        </w:tc>
        <w:tc>
          <w:tcPr>
            <w:tcW w:w="971" w:type="dxa"/>
            <w:vAlign w:val="top"/>
          </w:tcPr>
          <w:p>
            <w:pPr>
              <w:rPr>
                <w:rFonts w:hint="default"/>
                <w:vertAlign w:val="baseline"/>
                <w:lang w:val="en-US" w:eastAsia="zh-CN"/>
              </w:rPr>
            </w:pPr>
            <w:r>
              <w:rPr>
                <w:rFonts w:hint="eastAsia"/>
                <w:vertAlign w:val="baseli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top"/>
          </w:tcPr>
          <w:p>
            <w:pPr>
              <w:rPr>
                <w:rFonts w:hint="default"/>
                <w:vertAlign w:val="baseline"/>
                <w:lang w:val="en-US" w:eastAsia="zh-CN"/>
              </w:rPr>
            </w:pPr>
            <w:r>
              <w:rPr>
                <w:rFonts w:hint="eastAsia"/>
                <w:vertAlign w:val="baseline"/>
                <w:lang w:val="en-US" w:eastAsia="zh-CN"/>
              </w:rPr>
              <w:t>1</w:t>
            </w:r>
          </w:p>
        </w:tc>
        <w:tc>
          <w:tcPr>
            <w:tcW w:w="1038" w:type="dxa"/>
            <w:vAlign w:val="top"/>
          </w:tcPr>
          <w:p>
            <w:pPr>
              <w:rPr>
                <w:rFonts w:hint="default"/>
                <w:vertAlign w:val="baseline"/>
                <w:lang w:val="en-US" w:eastAsia="zh-CN"/>
              </w:rPr>
            </w:pPr>
            <w:r>
              <w:rPr>
                <w:rFonts w:hint="eastAsia"/>
                <w:vertAlign w:val="baseline"/>
                <w:lang w:val="en-US" w:eastAsia="zh-CN"/>
              </w:rPr>
              <w:t>朱菁</w:t>
            </w:r>
          </w:p>
        </w:tc>
        <w:tc>
          <w:tcPr>
            <w:tcW w:w="704" w:type="dxa"/>
            <w:vAlign w:val="top"/>
          </w:tcPr>
          <w:p>
            <w:pPr>
              <w:rPr>
                <w:rFonts w:hint="default"/>
                <w:vertAlign w:val="baseline"/>
                <w:lang w:val="en-US" w:eastAsia="zh-CN"/>
              </w:rPr>
            </w:pPr>
            <w:r>
              <w:rPr>
                <w:rFonts w:hint="eastAsia"/>
                <w:vertAlign w:val="baseline"/>
                <w:lang w:val="en-US" w:eastAsia="zh-CN"/>
              </w:rPr>
              <w:t>女</w:t>
            </w:r>
          </w:p>
        </w:tc>
        <w:tc>
          <w:tcPr>
            <w:tcW w:w="934" w:type="dxa"/>
            <w:vAlign w:val="top"/>
          </w:tcPr>
          <w:p>
            <w:pPr>
              <w:rPr>
                <w:rFonts w:hint="default"/>
                <w:vertAlign w:val="baseline"/>
                <w:lang w:val="en-US" w:eastAsia="zh-CN"/>
              </w:rPr>
            </w:pPr>
            <w:r>
              <w:rPr>
                <w:rFonts w:hint="eastAsia"/>
                <w:vertAlign w:val="baseline"/>
                <w:lang w:val="en-US" w:eastAsia="zh-CN"/>
              </w:rPr>
              <w:t>33</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高级</w:t>
            </w:r>
          </w:p>
        </w:tc>
        <w:tc>
          <w:tcPr>
            <w:tcW w:w="971" w:type="dxa"/>
            <w:vAlign w:val="top"/>
          </w:tcPr>
          <w:p>
            <w:pPr>
              <w:rPr>
                <w:rFonts w:hint="default"/>
                <w:vertAlign w:val="baseline"/>
                <w:lang w:val="en-US" w:eastAsia="zh-CN"/>
              </w:rPr>
            </w:pPr>
            <w:r>
              <w:rPr>
                <w:rFonts w:hint="eastAsia"/>
                <w:vertAlign w:val="baseline"/>
                <w:lang w:val="en-US" w:eastAsia="zh-CN"/>
              </w:rPr>
              <w:t>一级</w:t>
            </w:r>
          </w:p>
        </w:tc>
        <w:tc>
          <w:tcPr>
            <w:tcW w:w="971" w:type="dxa"/>
            <w:vAlign w:val="top"/>
          </w:tcPr>
          <w:p>
            <w:pPr>
              <w:rPr>
                <w:rFonts w:hint="default"/>
                <w:vertAlign w:val="baseline"/>
                <w:lang w:val="en-US" w:eastAsia="zh-CN"/>
              </w:rPr>
            </w:pPr>
            <w:r>
              <w:rPr>
                <w:rFonts w:hint="eastAsia"/>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top"/>
          </w:tcPr>
          <w:p>
            <w:pPr>
              <w:rPr>
                <w:rFonts w:hint="default"/>
                <w:vertAlign w:val="baseline"/>
                <w:lang w:val="en-US" w:eastAsia="zh-CN"/>
              </w:rPr>
            </w:pPr>
            <w:r>
              <w:rPr>
                <w:rFonts w:hint="eastAsia"/>
                <w:vertAlign w:val="baseline"/>
                <w:lang w:val="en-US" w:eastAsia="zh-CN"/>
              </w:rPr>
              <w:t>2</w:t>
            </w:r>
          </w:p>
        </w:tc>
        <w:tc>
          <w:tcPr>
            <w:tcW w:w="1038" w:type="dxa"/>
            <w:vAlign w:val="top"/>
          </w:tcPr>
          <w:p>
            <w:pPr>
              <w:rPr>
                <w:rFonts w:hint="default"/>
                <w:vertAlign w:val="baseline"/>
                <w:lang w:val="en-US" w:eastAsia="zh-CN"/>
              </w:rPr>
            </w:pPr>
            <w:r>
              <w:rPr>
                <w:rFonts w:hint="eastAsia"/>
                <w:vertAlign w:val="baseline"/>
                <w:lang w:val="en-US" w:eastAsia="zh-CN"/>
              </w:rPr>
              <w:t>瞿颖</w:t>
            </w:r>
          </w:p>
        </w:tc>
        <w:tc>
          <w:tcPr>
            <w:tcW w:w="704" w:type="dxa"/>
            <w:vAlign w:val="top"/>
          </w:tcPr>
          <w:p>
            <w:pPr>
              <w:rPr>
                <w:rFonts w:hint="default"/>
                <w:vertAlign w:val="baseline"/>
                <w:lang w:val="en-US" w:eastAsia="zh-CN"/>
              </w:rPr>
            </w:pPr>
            <w:r>
              <w:rPr>
                <w:rFonts w:hint="eastAsia"/>
                <w:vertAlign w:val="baseline"/>
                <w:lang w:val="en-US" w:eastAsia="zh-CN"/>
              </w:rPr>
              <w:t>女</w:t>
            </w:r>
          </w:p>
        </w:tc>
        <w:tc>
          <w:tcPr>
            <w:tcW w:w="934" w:type="dxa"/>
            <w:vAlign w:val="top"/>
          </w:tcPr>
          <w:p>
            <w:pPr>
              <w:rPr>
                <w:rFonts w:hint="default"/>
                <w:vertAlign w:val="baseline"/>
                <w:lang w:val="en-US" w:eastAsia="zh-CN"/>
              </w:rPr>
            </w:pPr>
            <w:r>
              <w:rPr>
                <w:rFonts w:hint="eastAsia"/>
                <w:vertAlign w:val="baseline"/>
                <w:lang w:val="en-US" w:eastAsia="zh-CN"/>
              </w:rPr>
              <w:t>33</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高级</w:t>
            </w:r>
          </w:p>
        </w:tc>
        <w:tc>
          <w:tcPr>
            <w:tcW w:w="971" w:type="dxa"/>
            <w:vAlign w:val="top"/>
          </w:tcPr>
          <w:p>
            <w:pPr>
              <w:rPr>
                <w:rFonts w:hint="default"/>
                <w:vertAlign w:val="baseline"/>
                <w:lang w:val="en-US" w:eastAsia="zh-CN"/>
              </w:rPr>
            </w:pPr>
            <w:r>
              <w:rPr>
                <w:rFonts w:hint="eastAsia"/>
                <w:vertAlign w:val="baseline"/>
                <w:lang w:val="en-US" w:eastAsia="zh-CN"/>
              </w:rPr>
              <w:t>二级</w:t>
            </w:r>
          </w:p>
        </w:tc>
        <w:tc>
          <w:tcPr>
            <w:tcW w:w="971" w:type="dxa"/>
            <w:vAlign w:val="top"/>
          </w:tcPr>
          <w:p>
            <w:pPr>
              <w:rPr>
                <w:rFonts w:hint="default"/>
                <w:vertAlign w:val="baseline"/>
                <w:lang w:val="en-US" w:eastAsia="zh-CN"/>
              </w:rPr>
            </w:pPr>
            <w:r>
              <w:rPr>
                <w:rFonts w:hint="eastAsia"/>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top"/>
          </w:tcPr>
          <w:p>
            <w:pPr>
              <w:rPr>
                <w:rFonts w:hint="default"/>
                <w:vertAlign w:val="baseline"/>
                <w:lang w:val="en-US" w:eastAsia="zh-CN"/>
              </w:rPr>
            </w:pPr>
            <w:r>
              <w:rPr>
                <w:rFonts w:hint="eastAsia"/>
                <w:vertAlign w:val="baseline"/>
                <w:lang w:val="en-US" w:eastAsia="zh-CN"/>
              </w:rPr>
              <w:t>3</w:t>
            </w:r>
          </w:p>
        </w:tc>
        <w:tc>
          <w:tcPr>
            <w:tcW w:w="1038" w:type="dxa"/>
            <w:vAlign w:val="top"/>
          </w:tcPr>
          <w:p>
            <w:pPr>
              <w:rPr>
                <w:rFonts w:hint="default"/>
                <w:vertAlign w:val="baseline"/>
                <w:lang w:val="en-US" w:eastAsia="zh-CN"/>
              </w:rPr>
            </w:pPr>
            <w:r>
              <w:rPr>
                <w:rFonts w:hint="eastAsia"/>
                <w:vertAlign w:val="baseline"/>
                <w:lang w:val="en-US" w:eastAsia="zh-CN"/>
              </w:rPr>
              <w:t>聂辉贺</w:t>
            </w:r>
          </w:p>
        </w:tc>
        <w:tc>
          <w:tcPr>
            <w:tcW w:w="704" w:type="dxa"/>
            <w:vAlign w:val="top"/>
          </w:tcPr>
          <w:p>
            <w:pPr>
              <w:rPr>
                <w:rFonts w:hint="default"/>
                <w:lang w:val="en-US" w:eastAsia="zh-CN"/>
              </w:rPr>
            </w:pPr>
            <w:r>
              <w:rPr>
                <w:rFonts w:hint="eastAsia"/>
                <w:lang w:val="en-US" w:eastAsia="zh-CN"/>
              </w:rPr>
              <w:t>男</w:t>
            </w:r>
          </w:p>
        </w:tc>
        <w:tc>
          <w:tcPr>
            <w:tcW w:w="934" w:type="dxa"/>
            <w:vAlign w:val="top"/>
          </w:tcPr>
          <w:p>
            <w:pPr>
              <w:rPr>
                <w:rFonts w:hint="default"/>
                <w:vertAlign w:val="baseline"/>
                <w:lang w:val="en-US" w:eastAsia="zh-CN"/>
              </w:rPr>
            </w:pPr>
            <w:r>
              <w:rPr>
                <w:rFonts w:hint="eastAsia"/>
                <w:vertAlign w:val="baseline"/>
                <w:lang w:val="en-US" w:eastAsia="zh-CN"/>
              </w:rPr>
              <w:t>30</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中级</w:t>
            </w:r>
          </w:p>
        </w:tc>
        <w:tc>
          <w:tcPr>
            <w:tcW w:w="971" w:type="dxa"/>
            <w:vAlign w:val="top"/>
          </w:tcPr>
          <w:p>
            <w:pPr>
              <w:rPr>
                <w:rFonts w:hint="default"/>
                <w:vertAlign w:val="baseline"/>
                <w:lang w:val="en-US" w:eastAsia="zh-CN"/>
              </w:rPr>
            </w:pPr>
            <w:r>
              <w:rPr>
                <w:rFonts w:hint="eastAsia"/>
                <w:vertAlign w:val="baseline"/>
                <w:lang w:val="en-US" w:eastAsia="zh-CN"/>
              </w:rPr>
              <w:t>无</w:t>
            </w:r>
          </w:p>
        </w:tc>
        <w:tc>
          <w:tcPr>
            <w:tcW w:w="971"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top"/>
          </w:tcPr>
          <w:p>
            <w:pPr>
              <w:rPr>
                <w:rFonts w:hint="default"/>
                <w:vertAlign w:val="baseline"/>
                <w:lang w:val="en-US" w:eastAsia="zh-CN"/>
              </w:rPr>
            </w:pPr>
            <w:r>
              <w:rPr>
                <w:rFonts w:hint="eastAsia"/>
                <w:vertAlign w:val="baseline"/>
                <w:lang w:val="en-US" w:eastAsia="zh-CN"/>
              </w:rPr>
              <w:t>4</w:t>
            </w:r>
          </w:p>
        </w:tc>
        <w:tc>
          <w:tcPr>
            <w:tcW w:w="1038" w:type="dxa"/>
            <w:vAlign w:val="top"/>
          </w:tcPr>
          <w:p>
            <w:pPr>
              <w:rPr>
                <w:rFonts w:hint="default"/>
                <w:vertAlign w:val="baseline"/>
                <w:lang w:val="en-US" w:eastAsia="zh-CN"/>
              </w:rPr>
            </w:pPr>
            <w:r>
              <w:rPr>
                <w:rFonts w:hint="eastAsia"/>
                <w:vertAlign w:val="baseline"/>
                <w:lang w:val="en-US" w:eastAsia="zh-CN"/>
              </w:rPr>
              <w:t>邬琳军</w:t>
            </w:r>
          </w:p>
        </w:tc>
        <w:tc>
          <w:tcPr>
            <w:tcW w:w="704" w:type="dxa"/>
            <w:vAlign w:val="top"/>
          </w:tcPr>
          <w:p>
            <w:pPr>
              <w:rPr>
                <w:rFonts w:hint="default"/>
                <w:vertAlign w:val="baseline"/>
                <w:lang w:val="en-US" w:eastAsia="zh-CN"/>
              </w:rPr>
            </w:pPr>
            <w:r>
              <w:rPr>
                <w:rFonts w:hint="eastAsia"/>
                <w:vertAlign w:val="baseline"/>
                <w:lang w:val="en-US" w:eastAsia="zh-CN"/>
              </w:rPr>
              <w:t>男</w:t>
            </w:r>
          </w:p>
        </w:tc>
        <w:tc>
          <w:tcPr>
            <w:tcW w:w="934" w:type="dxa"/>
            <w:vAlign w:val="top"/>
          </w:tcPr>
          <w:p>
            <w:pPr>
              <w:rPr>
                <w:rFonts w:hint="default"/>
                <w:vertAlign w:val="baseline"/>
                <w:lang w:val="en-US" w:eastAsia="zh-CN"/>
              </w:rPr>
            </w:pPr>
            <w:r>
              <w:rPr>
                <w:rFonts w:hint="eastAsia"/>
                <w:vertAlign w:val="baseline"/>
                <w:lang w:val="en-US" w:eastAsia="zh-CN"/>
              </w:rPr>
              <w:t>36</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中级</w:t>
            </w:r>
          </w:p>
        </w:tc>
        <w:tc>
          <w:tcPr>
            <w:tcW w:w="971" w:type="dxa"/>
            <w:vAlign w:val="top"/>
          </w:tcPr>
          <w:p>
            <w:pPr>
              <w:rPr>
                <w:rFonts w:hint="default"/>
                <w:vertAlign w:val="baseline"/>
                <w:lang w:val="en-US" w:eastAsia="zh-CN"/>
              </w:rPr>
            </w:pPr>
            <w:r>
              <w:rPr>
                <w:rFonts w:hint="eastAsia"/>
                <w:vertAlign w:val="baseline"/>
                <w:lang w:val="en-US" w:eastAsia="zh-CN"/>
              </w:rPr>
              <w:t>无</w:t>
            </w:r>
          </w:p>
        </w:tc>
        <w:tc>
          <w:tcPr>
            <w:tcW w:w="971"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top"/>
          </w:tcPr>
          <w:p>
            <w:pPr>
              <w:rPr>
                <w:rFonts w:hint="default"/>
                <w:vertAlign w:val="baseline"/>
                <w:lang w:val="en-US" w:eastAsia="zh-CN"/>
              </w:rPr>
            </w:pPr>
            <w:r>
              <w:rPr>
                <w:rFonts w:hint="eastAsia"/>
                <w:vertAlign w:val="baseline"/>
                <w:lang w:val="en-US" w:eastAsia="zh-CN"/>
              </w:rPr>
              <w:t>5</w:t>
            </w:r>
          </w:p>
        </w:tc>
        <w:tc>
          <w:tcPr>
            <w:tcW w:w="1038" w:type="dxa"/>
            <w:vAlign w:val="top"/>
          </w:tcPr>
          <w:p>
            <w:pPr>
              <w:rPr>
                <w:rFonts w:hint="default"/>
                <w:vertAlign w:val="baseline"/>
                <w:lang w:val="en-US" w:eastAsia="zh-CN"/>
              </w:rPr>
            </w:pPr>
            <w:r>
              <w:rPr>
                <w:rFonts w:hint="eastAsia"/>
                <w:vertAlign w:val="baseline"/>
                <w:lang w:val="en-US" w:eastAsia="zh-CN"/>
              </w:rPr>
              <w:t>熊思</w:t>
            </w:r>
          </w:p>
        </w:tc>
        <w:tc>
          <w:tcPr>
            <w:tcW w:w="704" w:type="dxa"/>
            <w:vAlign w:val="top"/>
          </w:tcPr>
          <w:p>
            <w:pPr>
              <w:rPr>
                <w:rFonts w:hint="default"/>
                <w:vertAlign w:val="baseline"/>
                <w:lang w:val="en-US" w:eastAsia="zh-CN"/>
              </w:rPr>
            </w:pPr>
            <w:r>
              <w:rPr>
                <w:rFonts w:hint="eastAsia"/>
                <w:vertAlign w:val="baseline"/>
                <w:lang w:val="en-US" w:eastAsia="zh-CN"/>
              </w:rPr>
              <w:t>男</w:t>
            </w:r>
          </w:p>
        </w:tc>
        <w:tc>
          <w:tcPr>
            <w:tcW w:w="934" w:type="dxa"/>
            <w:vAlign w:val="top"/>
          </w:tcPr>
          <w:p>
            <w:pPr>
              <w:rPr>
                <w:rFonts w:hint="default"/>
                <w:vertAlign w:val="baseline"/>
                <w:lang w:val="en-US" w:eastAsia="zh-CN"/>
              </w:rPr>
            </w:pPr>
            <w:r>
              <w:rPr>
                <w:rFonts w:hint="eastAsia"/>
                <w:vertAlign w:val="baseline"/>
                <w:lang w:val="en-US" w:eastAsia="zh-CN"/>
              </w:rPr>
              <w:t>27</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中级</w:t>
            </w:r>
          </w:p>
        </w:tc>
        <w:tc>
          <w:tcPr>
            <w:tcW w:w="971" w:type="dxa"/>
            <w:vAlign w:val="top"/>
          </w:tcPr>
          <w:p>
            <w:pPr>
              <w:rPr>
                <w:rFonts w:hint="default"/>
                <w:vertAlign w:val="baseline"/>
                <w:lang w:val="en-US" w:eastAsia="zh-CN"/>
              </w:rPr>
            </w:pPr>
            <w:r>
              <w:rPr>
                <w:rFonts w:hint="eastAsia"/>
                <w:vertAlign w:val="baseline"/>
                <w:lang w:val="en-US" w:eastAsia="zh-CN"/>
              </w:rPr>
              <w:t>无</w:t>
            </w:r>
          </w:p>
        </w:tc>
        <w:tc>
          <w:tcPr>
            <w:tcW w:w="971"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top"/>
          </w:tcPr>
          <w:p>
            <w:pPr>
              <w:rPr>
                <w:rFonts w:hint="default"/>
                <w:vertAlign w:val="baseline"/>
                <w:lang w:val="en-US" w:eastAsia="zh-CN"/>
              </w:rPr>
            </w:pPr>
            <w:r>
              <w:rPr>
                <w:rFonts w:hint="eastAsia"/>
                <w:vertAlign w:val="baseline"/>
                <w:lang w:val="en-US" w:eastAsia="zh-CN"/>
              </w:rPr>
              <w:t>6</w:t>
            </w:r>
          </w:p>
        </w:tc>
        <w:tc>
          <w:tcPr>
            <w:tcW w:w="1038" w:type="dxa"/>
            <w:vAlign w:val="top"/>
          </w:tcPr>
          <w:p>
            <w:pPr>
              <w:rPr>
                <w:rFonts w:hint="default"/>
                <w:vertAlign w:val="baseline"/>
                <w:lang w:val="en-US" w:eastAsia="zh-CN"/>
              </w:rPr>
            </w:pPr>
            <w:r>
              <w:rPr>
                <w:rFonts w:hint="eastAsia"/>
                <w:vertAlign w:val="baseline"/>
                <w:lang w:val="en-US" w:eastAsia="zh-CN"/>
              </w:rPr>
              <w:t>吴云辉</w:t>
            </w:r>
          </w:p>
        </w:tc>
        <w:tc>
          <w:tcPr>
            <w:tcW w:w="704" w:type="dxa"/>
            <w:vAlign w:val="top"/>
          </w:tcPr>
          <w:p>
            <w:pPr>
              <w:rPr>
                <w:rFonts w:hint="default"/>
                <w:vertAlign w:val="baseline"/>
                <w:lang w:val="en-US" w:eastAsia="zh-CN"/>
              </w:rPr>
            </w:pPr>
            <w:r>
              <w:rPr>
                <w:rFonts w:hint="eastAsia"/>
                <w:vertAlign w:val="baseline"/>
                <w:lang w:val="en-US" w:eastAsia="zh-CN"/>
              </w:rPr>
              <w:t>男</w:t>
            </w:r>
          </w:p>
        </w:tc>
        <w:tc>
          <w:tcPr>
            <w:tcW w:w="934" w:type="dxa"/>
            <w:vAlign w:val="top"/>
          </w:tcPr>
          <w:p>
            <w:pPr>
              <w:rPr>
                <w:rFonts w:hint="default"/>
                <w:vertAlign w:val="baseline"/>
                <w:lang w:val="en-US" w:eastAsia="zh-CN"/>
              </w:rPr>
            </w:pPr>
            <w:r>
              <w:rPr>
                <w:rFonts w:hint="eastAsia"/>
                <w:vertAlign w:val="baseline"/>
                <w:lang w:val="en-US" w:eastAsia="zh-CN"/>
              </w:rPr>
              <w:t>27</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中级</w:t>
            </w:r>
          </w:p>
        </w:tc>
        <w:tc>
          <w:tcPr>
            <w:tcW w:w="971" w:type="dxa"/>
            <w:vAlign w:val="top"/>
          </w:tcPr>
          <w:p>
            <w:pPr>
              <w:rPr>
                <w:rFonts w:hint="default"/>
                <w:vertAlign w:val="baseline"/>
                <w:lang w:val="en-US" w:eastAsia="zh-CN"/>
              </w:rPr>
            </w:pPr>
            <w:r>
              <w:rPr>
                <w:rFonts w:hint="eastAsia"/>
                <w:vertAlign w:val="baseline"/>
                <w:lang w:val="en-US" w:eastAsia="zh-CN"/>
              </w:rPr>
              <w:t>无</w:t>
            </w:r>
          </w:p>
        </w:tc>
        <w:tc>
          <w:tcPr>
            <w:tcW w:w="971" w:type="dxa"/>
            <w:vAlign w:val="top"/>
          </w:tcPr>
          <w:p>
            <w:pPr>
              <w:rPr>
                <w:rFonts w:hint="default"/>
                <w:vertAlign w:val="baseline"/>
                <w:lang w:val="en-US" w:eastAsia="zh-CN"/>
              </w:rPr>
            </w:pPr>
            <w:r>
              <w:rPr>
                <w:rFonts w:hint="eastAsia"/>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top"/>
          </w:tcPr>
          <w:p>
            <w:pPr>
              <w:rPr>
                <w:rFonts w:hint="default"/>
                <w:vertAlign w:val="baseline"/>
                <w:lang w:val="en-US" w:eastAsia="zh-CN"/>
              </w:rPr>
            </w:pPr>
            <w:r>
              <w:rPr>
                <w:rFonts w:hint="eastAsia"/>
                <w:vertAlign w:val="baseline"/>
                <w:lang w:val="en-US" w:eastAsia="zh-CN"/>
              </w:rPr>
              <w:t>7</w:t>
            </w:r>
          </w:p>
        </w:tc>
        <w:tc>
          <w:tcPr>
            <w:tcW w:w="1038" w:type="dxa"/>
            <w:vAlign w:val="top"/>
          </w:tcPr>
          <w:p>
            <w:pPr>
              <w:rPr>
                <w:rFonts w:hint="default"/>
                <w:vertAlign w:val="baseline"/>
                <w:lang w:val="en-US" w:eastAsia="zh-CN"/>
              </w:rPr>
            </w:pPr>
            <w:r>
              <w:rPr>
                <w:rFonts w:hint="eastAsia"/>
                <w:vertAlign w:val="baseline"/>
                <w:lang w:val="en-US" w:eastAsia="zh-CN"/>
              </w:rPr>
              <w:t>叶艳青</w:t>
            </w:r>
          </w:p>
        </w:tc>
        <w:tc>
          <w:tcPr>
            <w:tcW w:w="704" w:type="dxa"/>
            <w:vAlign w:val="top"/>
          </w:tcPr>
          <w:p>
            <w:pPr>
              <w:rPr>
                <w:rFonts w:hint="default"/>
                <w:vertAlign w:val="baseline"/>
                <w:lang w:val="en-US" w:eastAsia="zh-CN"/>
              </w:rPr>
            </w:pPr>
            <w:r>
              <w:rPr>
                <w:rFonts w:hint="eastAsia"/>
                <w:vertAlign w:val="baseline"/>
                <w:lang w:val="en-US" w:eastAsia="zh-CN"/>
              </w:rPr>
              <w:t>女</w:t>
            </w:r>
          </w:p>
        </w:tc>
        <w:tc>
          <w:tcPr>
            <w:tcW w:w="934" w:type="dxa"/>
            <w:vAlign w:val="top"/>
          </w:tcPr>
          <w:p>
            <w:pPr>
              <w:rPr>
                <w:rFonts w:hint="default"/>
                <w:vertAlign w:val="baseline"/>
                <w:lang w:val="en-US" w:eastAsia="zh-CN"/>
              </w:rPr>
            </w:pPr>
            <w:r>
              <w:rPr>
                <w:rFonts w:hint="eastAsia"/>
                <w:vertAlign w:val="baseline"/>
                <w:lang w:val="en-US" w:eastAsia="zh-CN"/>
              </w:rPr>
              <w:t>23</w:t>
            </w:r>
          </w:p>
        </w:tc>
        <w:tc>
          <w:tcPr>
            <w:tcW w:w="971" w:type="dxa"/>
            <w:vAlign w:val="top"/>
          </w:tcPr>
          <w:p>
            <w:pPr>
              <w:rPr>
                <w:rFonts w:hint="default"/>
                <w:vertAlign w:val="baseline"/>
                <w:lang w:val="en-US" w:eastAsia="zh-CN"/>
              </w:rPr>
            </w:pPr>
            <w:r>
              <w:rPr>
                <w:rFonts w:hint="eastAsia"/>
                <w:vertAlign w:val="baseline"/>
                <w:lang w:val="en-US" w:eastAsia="zh-CN"/>
              </w:rPr>
              <w:t>专职</w:t>
            </w:r>
          </w:p>
        </w:tc>
        <w:tc>
          <w:tcPr>
            <w:tcW w:w="971" w:type="dxa"/>
            <w:vAlign w:val="top"/>
          </w:tcPr>
          <w:p>
            <w:pPr>
              <w:rPr>
                <w:rFonts w:hint="default"/>
                <w:vertAlign w:val="baseline"/>
                <w:lang w:val="en-US" w:eastAsia="zh-CN"/>
              </w:rPr>
            </w:pPr>
            <w:r>
              <w:rPr>
                <w:rFonts w:hint="eastAsia"/>
                <w:vertAlign w:val="baseline"/>
                <w:lang w:val="en-US" w:eastAsia="zh-CN"/>
              </w:rPr>
              <w:t>中级</w:t>
            </w:r>
          </w:p>
        </w:tc>
        <w:tc>
          <w:tcPr>
            <w:tcW w:w="971" w:type="dxa"/>
            <w:vAlign w:val="top"/>
          </w:tcPr>
          <w:p>
            <w:pPr>
              <w:rPr>
                <w:rFonts w:hint="default"/>
                <w:vertAlign w:val="baseline"/>
                <w:lang w:val="en-US" w:eastAsia="zh-CN"/>
              </w:rPr>
            </w:pPr>
            <w:r>
              <w:rPr>
                <w:rFonts w:hint="eastAsia"/>
                <w:vertAlign w:val="baseline"/>
                <w:lang w:val="en-US" w:eastAsia="zh-CN"/>
              </w:rPr>
              <w:t>无</w:t>
            </w:r>
          </w:p>
        </w:tc>
        <w:tc>
          <w:tcPr>
            <w:tcW w:w="971" w:type="dxa"/>
            <w:vAlign w:val="top"/>
          </w:tcPr>
          <w:p>
            <w:pPr>
              <w:rPr>
                <w:rFonts w:hint="eastAsia"/>
                <w:vertAlign w:val="baseline"/>
                <w:lang w:val="en-US" w:eastAsia="zh-CN"/>
              </w:rPr>
            </w:pPr>
            <w:r>
              <w:rPr>
                <w:rFonts w:hint="eastAsia"/>
                <w:vertAlign w:val="baseline"/>
                <w:lang w:val="en-US" w:eastAsia="zh-CN"/>
              </w:rPr>
              <w:t>本科</w:t>
            </w:r>
          </w:p>
        </w:tc>
      </w:tr>
    </w:tbl>
    <w:p>
      <w:pPr>
        <w:pStyle w:val="2"/>
      </w:pPr>
    </w:p>
    <w:p>
      <w:pPr>
        <w:pStyle w:val="4"/>
        <w:ind w:firstLine="643"/>
      </w:pPr>
      <w:bookmarkStart w:id="22" w:name="_Toc17650"/>
      <w:r>
        <w:rPr>
          <w:rFonts w:hint="eastAsia"/>
        </w:rPr>
        <w:t>（二）教学设施</w:t>
      </w:r>
      <w:bookmarkEnd w:id="22"/>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本专业配备校内实训实习室和校外实训基地。</w:t>
      </w:r>
    </w:p>
    <w:p>
      <w:pPr>
        <w:numPr>
          <w:ilvl w:val="0"/>
          <w:numId w:val="3"/>
        </w:numPr>
        <w:spacing w:line="560" w:lineRule="exact"/>
        <w:ind w:firstLine="562"/>
        <w:rPr>
          <w:rFonts w:ascii="仿宋" w:hAnsi="仿宋" w:eastAsia="仿宋"/>
          <w:b/>
          <w:kern w:val="0"/>
          <w:sz w:val="28"/>
          <w:szCs w:val="28"/>
        </w:rPr>
      </w:pPr>
      <w:r>
        <w:rPr>
          <w:rFonts w:ascii="仿宋" w:hAnsi="仿宋" w:eastAsia="仿宋"/>
          <w:b/>
          <w:kern w:val="0"/>
          <w:sz w:val="28"/>
          <w:szCs w:val="28"/>
        </w:rPr>
        <w:t>校内实训实习</w:t>
      </w:r>
      <w:r>
        <w:rPr>
          <w:rFonts w:hint="eastAsia" w:ascii="仿宋" w:hAnsi="仿宋" w:eastAsia="仿宋"/>
          <w:b/>
          <w:kern w:val="0"/>
          <w:sz w:val="28"/>
          <w:szCs w:val="28"/>
        </w:rPr>
        <w:t>基地</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为满足教学需求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本专业建立校内实训基地，内</w:t>
      </w:r>
      <w:r>
        <w:rPr>
          <w:rFonts w:hint="eastAsia" w:ascii="仿宋" w:hAnsi="仿宋" w:eastAsia="仿宋" w:cs="仿宋"/>
          <w:sz w:val="28"/>
          <w:szCs w:val="28"/>
        </w:rPr>
        <w:t>设有：</w:t>
      </w:r>
      <w:r>
        <w:rPr>
          <w:rFonts w:hint="eastAsia" w:ascii="仿宋" w:hAnsi="仿宋" w:eastAsia="仿宋" w:cs="仿宋"/>
          <w:sz w:val="28"/>
          <w:szCs w:val="28"/>
          <w:lang w:val="en-US" w:eastAsia="zh-CN"/>
        </w:rPr>
        <w:t>一体化教室</w:t>
      </w:r>
      <w:r>
        <w:rPr>
          <w:rFonts w:hint="eastAsia" w:ascii="仿宋" w:hAnsi="仿宋" w:eastAsia="仿宋" w:cs="仿宋"/>
          <w:sz w:val="28"/>
          <w:szCs w:val="28"/>
        </w:rPr>
        <w:t>、解剖室、动物房、药房、化验室、培养室</w:t>
      </w:r>
      <w:r>
        <w:rPr>
          <w:rFonts w:hint="eastAsia" w:ascii="仿宋" w:hAnsi="仿宋" w:eastAsia="仿宋" w:cs="仿宋"/>
          <w:sz w:val="28"/>
          <w:szCs w:val="28"/>
          <w:lang w:eastAsia="zh-CN"/>
        </w:rPr>
        <w:t>、</w:t>
      </w:r>
      <w:r>
        <w:rPr>
          <w:rFonts w:hint="eastAsia" w:ascii="仿宋" w:hAnsi="仿宋" w:eastAsia="仿宋" w:cs="仿宋"/>
          <w:sz w:val="28"/>
          <w:szCs w:val="28"/>
        </w:rPr>
        <w:t>手术室、美容室等十几个房间，功能明确</w:t>
      </w:r>
      <w:r>
        <w:rPr>
          <w:rFonts w:hint="eastAsia" w:ascii="仿宋" w:hAnsi="仿宋" w:eastAsia="仿宋" w:cs="仿宋"/>
          <w:sz w:val="28"/>
          <w:szCs w:val="28"/>
          <w:lang w:eastAsia="zh-CN"/>
        </w:rPr>
        <w:t>。</w:t>
      </w:r>
      <w:r>
        <w:rPr>
          <w:rFonts w:hint="eastAsia" w:ascii="仿宋" w:hAnsi="仿宋" w:eastAsia="仿宋" w:cs="仿宋"/>
          <w:sz w:val="28"/>
          <w:szCs w:val="28"/>
        </w:rPr>
        <w:t>能满足分项操作实训，学生对每一项基本技能都能熟练掌握</w:t>
      </w:r>
      <w:r>
        <w:rPr>
          <w:rFonts w:hint="eastAsia" w:ascii="仿宋" w:hAnsi="仿宋" w:eastAsia="仿宋" w:cs="仿宋"/>
          <w:sz w:val="28"/>
          <w:szCs w:val="28"/>
          <w:lang w:eastAsia="zh-CN"/>
        </w:rPr>
        <w:t>。</w:t>
      </w:r>
    </w:p>
    <w:p>
      <w:pPr>
        <w:pStyle w:val="9"/>
        <w:keepNext w:val="0"/>
        <w:keepLines w:val="0"/>
        <w:pageBreakBefore w:val="0"/>
        <w:pBdr>
          <w:bottom w:val="none" w:color="auto" w:sz="0" w:space="0"/>
        </w:pBdr>
        <w:tabs>
          <w:tab w:val="left" w:pos="420"/>
        </w:tabs>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一）</w:t>
      </w:r>
      <w:r>
        <w:rPr>
          <w:rFonts w:hint="eastAsia" w:ascii="黑体" w:hAnsi="黑体" w:eastAsia="黑体" w:cs="黑体"/>
          <w:b/>
          <w:bCs/>
          <w:sz w:val="28"/>
          <w:szCs w:val="28"/>
          <w:highlight w:val="none"/>
        </w:rPr>
        <w:t>校内实训室一览表</w:t>
      </w:r>
    </w:p>
    <w:tbl>
      <w:tblPr>
        <w:tblStyle w:val="1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44"/>
        <w:gridCol w:w="376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实训室</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设备名称</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实训室功能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微生物实训室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压力蒸汽灭菌器、电冰箱、</w:t>
            </w:r>
            <w:r>
              <w:rPr>
                <w:rFonts w:hint="eastAsia" w:ascii="仿宋" w:hAnsi="仿宋" w:eastAsia="仿宋" w:cs="仿宋"/>
                <w:sz w:val="24"/>
                <w:szCs w:val="24"/>
                <w:lang w:val="en-US" w:eastAsia="zh-CN"/>
              </w:rPr>
              <w:t>电炉、</w:t>
            </w:r>
            <w:r>
              <w:rPr>
                <w:rFonts w:hint="eastAsia" w:ascii="仿宋" w:hAnsi="仿宋" w:eastAsia="仿宋" w:cs="仿宋"/>
                <w:sz w:val="24"/>
                <w:szCs w:val="24"/>
              </w:rPr>
              <w:t>电子天平、离心机、生物显微镜、电视显微镜、电热恒温鼓风干燥箱</w:t>
            </w:r>
            <w:r>
              <w:rPr>
                <w:rFonts w:hint="eastAsia" w:ascii="仿宋" w:hAnsi="仿宋" w:eastAsia="仿宋" w:cs="仿宋"/>
                <w:sz w:val="24"/>
                <w:szCs w:val="24"/>
                <w:lang w:eastAsia="zh-CN"/>
              </w:rPr>
              <w:t>、</w:t>
            </w:r>
            <w:r>
              <w:rPr>
                <w:rFonts w:hint="eastAsia" w:ascii="仿宋" w:hAnsi="仿宋" w:eastAsia="仿宋" w:cs="仿宋"/>
                <w:sz w:val="24"/>
                <w:szCs w:val="24"/>
              </w:rPr>
              <w:t>超净工作台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移液枪等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1.细菌分离、移植及培养性状观察</w:t>
            </w:r>
          </w:p>
          <w:p>
            <w:pPr>
              <w:spacing w:line="360" w:lineRule="auto"/>
              <w:rPr>
                <w:rFonts w:hint="eastAsia" w:ascii="仿宋" w:hAnsi="仿宋" w:eastAsia="仿宋" w:cs="仿宋"/>
                <w:sz w:val="24"/>
                <w:szCs w:val="24"/>
              </w:rPr>
            </w:pPr>
            <w:r>
              <w:rPr>
                <w:rFonts w:hint="eastAsia" w:ascii="仿宋" w:hAnsi="仿宋" w:eastAsia="仿宋" w:cs="仿宋"/>
                <w:sz w:val="24"/>
                <w:szCs w:val="24"/>
              </w:rPr>
              <w:t>2.细菌标本的制备和染色法</w:t>
            </w:r>
          </w:p>
          <w:p>
            <w:pPr>
              <w:spacing w:line="360" w:lineRule="auto"/>
              <w:rPr>
                <w:rFonts w:hint="eastAsia" w:ascii="仿宋" w:hAnsi="仿宋" w:eastAsia="仿宋" w:cs="仿宋"/>
                <w:sz w:val="24"/>
                <w:szCs w:val="24"/>
              </w:rPr>
            </w:pPr>
            <w:r>
              <w:rPr>
                <w:rFonts w:hint="eastAsia" w:ascii="仿宋" w:hAnsi="仿宋" w:eastAsia="仿宋" w:cs="仿宋"/>
                <w:sz w:val="24"/>
                <w:szCs w:val="24"/>
              </w:rPr>
              <w:t>3.细菌的药敏试验</w:t>
            </w:r>
          </w:p>
          <w:p>
            <w:pPr>
              <w:spacing w:line="360" w:lineRule="auto"/>
              <w:rPr>
                <w:rFonts w:hint="eastAsia" w:ascii="仿宋" w:hAnsi="仿宋" w:eastAsia="仿宋" w:cs="仿宋"/>
                <w:sz w:val="24"/>
                <w:szCs w:val="24"/>
              </w:rPr>
            </w:pPr>
            <w:r>
              <w:rPr>
                <w:rFonts w:hint="eastAsia" w:ascii="仿宋" w:hAnsi="仿宋" w:eastAsia="仿宋" w:cs="仿宋"/>
                <w:sz w:val="24"/>
                <w:szCs w:val="24"/>
              </w:rPr>
              <w:t>4.凝集试验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常规</w:t>
            </w:r>
            <w:r>
              <w:rPr>
                <w:rFonts w:hint="eastAsia" w:ascii="仿宋" w:hAnsi="仿宋" w:eastAsia="仿宋" w:cs="仿宋"/>
                <w:kern w:val="0"/>
                <w:sz w:val="24"/>
                <w:szCs w:val="24"/>
                <w:highlight w:val="none"/>
              </w:rPr>
              <w:t>检验实训室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rPr>
            </w:pPr>
            <w:r>
              <w:rPr>
                <w:rFonts w:hint="eastAsia" w:ascii="仿宋" w:hAnsi="仿宋" w:eastAsia="仿宋" w:cs="仿宋"/>
                <w:b w:val="0"/>
                <w:bCs w:val="0"/>
                <w:i w:val="0"/>
                <w:color w:val="000000"/>
                <w:kern w:val="0"/>
                <w:sz w:val="24"/>
                <w:szCs w:val="24"/>
                <w:u w:val="none"/>
                <w:lang w:val="en-US" w:eastAsia="zh-CN" w:bidi="ar"/>
              </w:rPr>
              <w:t>血球仪、生化仪、B超仪、耦合剂、CRP、</w:t>
            </w:r>
            <w:r>
              <w:rPr>
                <w:rFonts w:hint="eastAsia" w:ascii="仿宋" w:hAnsi="仿宋" w:eastAsia="仿宋" w:cs="仿宋"/>
                <w:b w:val="0"/>
                <w:bCs w:val="0"/>
                <w:kern w:val="0"/>
                <w:sz w:val="24"/>
                <w:szCs w:val="24"/>
                <w:highlight w:val="none"/>
                <w:lang w:val="en-US" w:eastAsia="zh-CN"/>
              </w:rPr>
              <w:t>冰箱、离心机、移液枪等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采血</w:t>
            </w:r>
          </w:p>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2.血常规检查</w:t>
            </w:r>
          </w:p>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肝肾功能检查</w:t>
            </w:r>
          </w:p>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4、C反应蛋白检查</w:t>
            </w:r>
          </w:p>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4、B超检查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美容</w:t>
            </w:r>
            <w:r>
              <w:rPr>
                <w:rFonts w:hint="eastAsia" w:ascii="仿宋" w:hAnsi="仿宋" w:eastAsia="仿宋" w:cs="仿宋"/>
                <w:kern w:val="0"/>
                <w:sz w:val="24"/>
                <w:szCs w:val="24"/>
                <w:highlight w:val="none"/>
              </w:rPr>
              <w:t>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rPr>
            </w:pPr>
            <w:r>
              <w:rPr>
                <w:rFonts w:hint="eastAsia" w:ascii="仿宋" w:hAnsi="仿宋" w:eastAsia="仿宋" w:cs="仿宋"/>
                <w:b w:val="0"/>
                <w:bCs w:val="0"/>
                <w:i w:val="0"/>
                <w:color w:val="000000"/>
                <w:kern w:val="0"/>
                <w:sz w:val="24"/>
                <w:szCs w:val="24"/>
                <w:u w:val="none"/>
                <w:lang w:val="en-US" w:eastAsia="zh-CN" w:bidi="ar"/>
              </w:rPr>
              <w:t>宠物美容套装、美容桌、SPA缸、吹水机、吹风机、电推剪、假狗宠物美容练习骨架、太阳能等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动物清洗</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动物修剪、造型</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动物不良行为规范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动物解剖实训室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电动离心机、</w:t>
            </w:r>
            <w:r>
              <w:rPr>
                <w:rFonts w:hint="eastAsia" w:ascii="仿宋" w:hAnsi="仿宋" w:eastAsia="仿宋" w:cs="仿宋"/>
                <w:kern w:val="0"/>
                <w:sz w:val="24"/>
                <w:szCs w:val="24"/>
                <w:highlight w:val="none"/>
                <w:lang w:val="en-US" w:eastAsia="zh-CN"/>
              </w:rPr>
              <w:t>冰箱</w:t>
            </w:r>
            <w:r>
              <w:rPr>
                <w:rFonts w:hint="eastAsia" w:ascii="仿宋" w:hAnsi="仿宋" w:eastAsia="仿宋" w:cs="仿宋"/>
                <w:kern w:val="0"/>
                <w:sz w:val="24"/>
                <w:szCs w:val="24"/>
                <w:highlight w:val="none"/>
              </w:rPr>
              <w:t>、动物解剖台、标本、挂图、模型、</w:t>
            </w:r>
            <w:r>
              <w:rPr>
                <w:rFonts w:hint="eastAsia" w:ascii="仿宋" w:hAnsi="仿宋" w:eastAsia="仿宋" w:cs="仿宋"/>
                <w:kern w:val="0"/>
                <w:sz w:val="24"/>
                <w:szCs w:val="24"/>
                <w:highlight w:val="none"/>
                <w:lang w:val="en-US" w:eastAsia="zh-CN"/>
              </w:rPr>
              <w:t>手术刀、</w:t>
            </w:r>
            <w:r>
              <w:rPr>
                <w:rFonts w:hint="eastAsia" w:ascii="仿宋" w:hAnsi="仿宋" w:eastAsia="仿宋" w:cs="仿宋"/>
                <w:kern w:val="0"/>
                <w:sz w:val="24"/>
                <w:szCs w:val="24"/>
                <w:highlight w:val="none"/>
              </w:rPr>
              <w:t>手术剪、听诊器</w:t>
            </w:r>
            <w:r>
              <w:rPr>
                <w:rFonts w:hint="eastAsia" w:ascii="仿宋" w:hAnsi="仿宋" w:eastAsia="仿宋" w:cs="仿宋"/>
                <w:kern w:val="0"/>
                <w:sz w:val="24"/>
                <w:szCs w:val="24"/>
                <w:highlight w:val="none"/>
                <w:lang w:val="en-US" w:eastAsia="zh-CN"/>
              </w:rPr>
              <w:t>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1.动物器官、骨骼观察与识别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2.动物解剖技术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3.动物采血技术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临床</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rPr>
              <w:t>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kern w:val="0"/>
                <w:sz w:val="24"/>
                <w:szCs w:val="24"/>
                <w:highlight w:val="none"/>
              </w:rPr>
              <w:t>显微镜、实验桌、</w:t>
            </w:r>
            <w:r>
              <w:rPr>
                <w:rFonts w:hint="eastAsia" w:ascii="仿宋" w:hAnsi="仿宋" w:eastAsia="仿宋" w:cs="仿宋"/>
                <w:b w:val="0"/>
                <w:bCs w:val="0"/>
                <w:i w:val="0"/>
                <w:color w:val="000000"/>
                <w:kern w:val="0"/>
                <w:sz w:val="24"/>
                <w:szCs w:val="24"/>
                <w:u w:val="none"/>
                <w:lang w:val="en-US" w:eastAsia="zh-CN" w:bidi="ar"/>
              </w:rPr>
              <w:t>检耳镜、伍德士灯、听诊器、体温计、导尿管、</w:t>
            </w:r>
            <w:r>
              <w:rPr>
                <w:rFonts w:hint="eastAsia" w:ascii="仿宋" w:hAnsi="仿宋" w:eastAsia="仿宋" w:cs="仿宋"/>
                <w:b w:val="0"/>
                <w:bCs w:val="0"/>
                <w:kern w:val="0"/>
                <w:sz w:val="24"/>
                <w:szCs w:val="24"/>
                <w:highlight w:val="none"/>
                <w:lang w:val="en-US" w:eastAsia="zh-CN"/>
              </w:rPr>
              <w:t>手术</w:t>
            </w:r>
            <w:r>
              <w:rPr>
                <w:rFonts w:hint="eastAsia" w:ascii="仿宋" w:hAnsi="仿宋" w:eastAsia="仿宋" w:cs="仿宋"/>
                <w:b w:val="0"/>
                <w:bCs w:val="0"/>
                <w:kern w:val="0"/>
                <w:sz w:val="24"/>
                <w:szCs w:val="24"/>
                <w:highlight w:val="none"/>
              </w:rPr>
              <w:t>器械</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rPr>
              <w:t>诊断盒</w:t>
            </w:r>
            <w:r>
              <w:rPr>
                <w:rFonts w:hint="eastAsia" w:ascii="仿宋" w:hAnsi="仿宋" w:eastAsia="仿宋" w:cs="仿宋"/>
                <w:b w:val="0"/>
                <w:bCs w:val="0"/>
                <w:kern w:val="0"/>
                <w:sz w:val="24"/>
                <w:szCs w:val="24"/>
                <w:highlight w:val="none"/>
                <w:lang w:val="en-US" w:eastAsia="zh-CN"/>
              </w:rPr>
              <w:t>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皮肤病检查</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耳部检查</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全身体征检查</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膀胱检查</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诊断盒的使用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动物病理实训室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显微镜、药物天平、电冰箱、病理挂图、标本</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解剖器械等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尸体剖检、病理标本制备、储存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动物药理实训室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药品柜</w:t>
            </w:r>
            <w:r>
              <w:rPr>
                <w:rFonts w:hint="eastAsia" w:ascii="仿宋" w:hAnsi="仿宋" w:eastAsia="仿宋" w:cs="仿宋"/>
                <w:b w:val="0"/>
                <w:bCs w:val="0"/>
                <w:kern w:val="0"/>
                <w:sz w:val="24"/>
                <w:szCs w:val="24"/>
                <w:highlight w:val="none"/>
              </w:rPr>
              <w:t>、台称、</w:t>
            </w:r>
            <w:r>
              <w:rPr>
                <w:rFonts w:hint="eastAsia" w:ascii="仿宋" w:hAnsi="仿宋" w:eastAsia="仿宋" w:cs="仿宋"/>
                <w:b w:val="0"/>
                <w:bCs w:val="0"/>
                <w:kern w:val="0"/>
                <w:sz w:val="24"/>
                <w:szCs w:val="24"/>
                <w:highlight w:val="none"/>
                <w:lang w:val="en-US" w:eastAsia="zh-CN"/>
              </w:rPr>
              <w:t>冰箱、注射器、输液器、</w:t>
            </w:r>
            <w:r>
              <w:rPr>
                <w:rFonts w:hint="eastAsia" w:ascii="仿宋" w:hAnsi="仿宋" w:eastAsia="仿宋" w:cs="仿宋"/>
                <w:b w:val="0"/>
                <w:bCs w:val="0"/>
                <w:i w:val="0"/>
                <w:color w:val="000000"/>
                <w:kern w:val="0"/>
                <w:sz w:val="24"/>
                <w:szCs w:val="24"/>
                <w:u w:val="none"/>
                <w:lang w:val="en-US" w:eastAsia="zh-CN" w:bidi="ar"/>
              </w:rPr>
              <w:t>留置训练套组、</w:t>
            </w:r>
            <w:r>
              <w:rPr>
                <w:rFonts w:hint="eastAsia" w:ascii="仿宋" w:hAnsi="仿宋" w:eastAsia="仿宋" w:cs="仿宋"/>
                <w:b w:val="0"/>
                <w:bCs w:val="0"/>
                <w:kern w:val="0"/>
                <w:sz w:val="24"/>
                <w:szCs w:val="24"/>
                <w:highlight w:val="none"/>
                <w:lang w:val="en-US" w:eastAsia="zh-CN"/>
              </w:rPr>
              <w:t>玻璃器皿等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各种药物的使用途径</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药理实验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动物外科实训室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手术台、</w:t>
            </w:r>
            <w:r>
              <w:rPr>
                <w:rFonts w:hint="eastAsia" w:ascii="仿宋" w:hAnsi="仿宋" w:eastAsia="仿宋" w:cs="仿宋"/>
                <w:kern w:val="0"/>
                <w:sz w:val="24"/>
                <w:szCs w:val="24"/>
                <w:highlight w:val="none"/>
                <w:lang w:val="en-US" w:eastAsia="zh-CN"/>
              </w:rPr>
              <w:t>听诊器、外科手术器械套组、呼吸麻醉剂、监护仪、氧气瓶、喉管、缝合硅胶、</w:t>
            </w:r>
            <w:r>
              <w:rPr>
                <w:rFonts w:hint="eastAsia" w:ascii="仿宋" w:hAnsi="仿宋" w:eastAsia="仿宋" w:cs="仿宋"/>
                <w:kern w:val="0"/>
                <w:sz w:val="24"/>
                <w:szCs w:val="24"/>
                <w:highlight w:val="none"/>
              </w:rPr>
              <w:t>压力蒸汽灭菌器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消毒柜、恒温箱、空调等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缝合方法练习</w:t>
            </w:r>
          </w:p>
          <w:p>
            <w:pPr>
              <w:keepNext w:val="0"/>
              <w:keepLines w:val="0"/>
              <w:pageBreakBefore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常见</w:t>
            </w:r>
            <w:r>
              <w:rPr>
                <w:rFonts w:hint="eastAsia" w:ascii="仿宋" w:hAnsi="仿宋" w:eastAsia="仿宋" w:cs="仿宋"/>
                <w:kern w:val="0"/>
                <w:sz w:val="24"/>
                <w:szCs w:val="24"/>
                <w:highlight w:val="none"/>
              </w:rPr>
              <w:t>动物外科手术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动物房</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输液架、输液泵、伊丽莎白项圈、不锈钢笼、排风扇、电风扇等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8"/>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饲养动物</w:t>
            </w:r>
          </w:p>
          <w:p>
            <w:pPr>
              <w:keepNext w:val="0"/>
              <w:keepLines w:val="0"/>
              <w:pageBreakBefore w:val="0"/>
              <w:numPr>
                <w:ilvl w:val="0"/>
                <w:numId w:val="8"/>
              </w:numPr>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动物隔离及治疗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一体化教室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可移动式投影仪、空调、实训桌等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实操前理论讲解</w:t>
            </w:r>
          </w:p>
        </w:tc>
      </w:tr>
    </w:tbl>
    <w:p>
      <w:pPr>
        <w:numPr>
          <w:ilvl w:val="0"/>
          <w:numId w:val="3"/>
        </w:numPr>
        <w:spacing w:line="560" w:lineRule="exact"/>
        <w:ind w:firstLine="562"/>
        <w:rPr>
          <w:rFonts w:ascii="仿宋" w:hAnsi="仿宋" w:eastAsia="仿宋"/>
          <w:b/>
          <w:kern w:val="0"/>
          <w:sz w:val="28"/>
          <w:szCs w:val="28"/>
        </w:rPr>
      </w:pPr>
      <w:r>
        <w:rPr>
          <w:rFonts w:hint="eastAsia" w:ascii="仿宋" w:hAnsi="仿宋" w:eastAsia="仿宋"/>
          <w:b/>
          <w:kern w:val="0"/>
          <w:sz w:val="28"/>
          <w:szCs w:val="28"/>
        </w:rPr>
        <w:t>校外</w:t>
      </w:r>
      <w:r>
        <w:rPr>
          <w:rFonts w:ascii="仿宋" w:hAnsi="仿宋" w:eastAsia="仿宋"/>
          <w:b/>
          <w:kern w:val="0"/>
          <w:sz w:val="28"/>
          <w:szCs w:val="28"/>
        </w:rPr>
        <w:t>实训基地</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校外实训基地是满足专业教学要求</w:t>
      </w:r>
      <w:r>
        <w:rPr>
          <w:rFonts w:ascii="Times New Roman" w:hAnsi="Times New Roman" w:eastAsia="方正仿宋_GB2312"/>
          <w:sz w:val="32"/>
          <w:szCs w:val="32"/>
        </w:rPr>
        <w:t>，</w:t>
      </w:r>
      <w:r>
        <w:rPr>
          <w:rFonts w:hint="eastAsia" w:ascii="Times New Roman" w:hAnsi="Times New Roman" w:eastAsia="方正仿宋_GB2312"/>
          <w:sz w:val="32"/>
          <w:szCs w:val="32"/>
        </w:rPr>
        <w:t>具备实训场地，配置设备应能满足理论实践一体课程现场的开展，</w:t>
      </w:r>
      <w:r>
        <w:rPr>
          <w:rFonts w:ascii="Times New Roman" w:hAnsi="Times New Roman" w:eastAsia="方正仿宋_GB2312"/>
          <w:sz w:val="32"/>
          <w:szCs w:val="32"/>
        </w:rPr>
        <w:t>保障短期实践项目教学、顶岗实习等教学活动的</w:t>
      </w:r>
      <w:r>
        <w:rPr>
          <w:rFonts w:hint="eastAsia" w:ascii="Times New Roman" w:hAnsi="Times New Roman" w:eastAsia="方正仿宋_GB2312"/>
          <w:sz w:val="32"/>
          <w:szCs w:val="32"/>
        </w:rPr>
        <w:t>实施</w:t>
      </w:r>
      <w:r>
        <w:rPr>
          <w:rFonts w:ascii="Times New Roman" w:hAnsi="Times New Roman" w:eastAsia="方正仿宋_GB2312"/>
          <w:sz w:val="32"/>
          <w:szCs w:val="32"/>
        </w:rPr>
        <w:t>，</w:t>
      </w:r>
      <w:r>
        <w:rPr>
          <w:rFonts w:hint="eastAsia" w:ascii="Times New Roman" w:hAnsi="Times New Roman" w:eastAsia="方正仿宋_GB2312"/>
          <w:sz w:val="32"/>
          <w:szCs w:val="32"/>
        </w:rPr>
        <w:t>满足学生亲自动手操作和实践，全面巩固技能方向知识及技能，能够培养学生的岗位职业能力。</w:t>
      </w:r>
    </w:p>
    <w:p>
      <w:pPr>
        <w:pStyle w:val="4"/>
        <w:ind w:firstLine="643"/>
      </w:pPr>
      <w:bookmarkStart w:id="23" w:name="_Toc30716"/>
      <w:r>
        <w:rPr>
          <w:rFonts w:hint="eastAsia"/>
        </w:rPr>
        <w:t>（三）教学资源</w:t>
      </w:r>
      <w:bookmarkEnd w:id="23"/>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由专业带头人召集专业教师及企业教师以体现新技术、新工艺、新规划的原则对所有专业核心课程的课程课程标准，课程标准、教材选用、每门课程开发独立完整的知识点，每个知识点配套PPT、案例素材、视频等资源。每门课程均设计测试练习题，测试练习题覆盖到各知识点。开发具有中等职业教育特点的游戏、仿真实训软件等。</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开发与专业方向和行业岗位要求的教材，教材配备教学资源包，包含课件PPT、教案、教学视频、案例等内容，作为建设网络教学平台的资源。所有课程按照图书馆配套教学辅导材料供学生借阅学习，建设能够满足多样化的课程资源，创新服务供给模式，服务学生终身学习。</w:t>
      </w:r>
    </w:p>
    <w:p>
      <w:pPr>
        <w:spacing w:line="560" w:lineRule="exact"/>
        <w:ind w:firstLine="643" w:firstLineChars="200"/>
        <w:rPr>
          <w:rFonts w:ascii="楷体" w:hAnsi="楷体" w:eastAsia="楷体" w:cs="楷体"/>
          <w:b/>
          <w:kern w:val="0"/>
          <w:sz w:val="32"/>
          <w:szCs w:val="32"/>
        </w:rPr>
      </w:pPr>
    </w:p>
    <w:p>
      <w:pPr>
        <w:pStyle w:val="4"/>
        <w:ind w:firstLine="643"/>
      </w:pPr>
      <w:bookmarkStart w:id="24" w:name="_Toc2810"/>
      <w:r>
        <w:rPr>
          <w:rFonts w:hint="eastAsia"/>
        </w:rPr>
        <w:t>（四）教学方法</w:t>
      </w:r>
      <w:bookmarkEnd w:id="24"/>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公共基础课可以采取讲授式教学、启发式教学、问题探究式教学等方法，通过集体讲解、师生对话、小组讨论、案例分析、演讲竞赛等形式，调动学生积极性，为专业技能课的学习奠定基础。</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专业课程的教学组织形式应提倡教学方法和手段的多样化。可结合教学内容、专业方向和学生实际，采用项目教学、案例教学、情境教学、模块化教学等教学方式，广泛运用启发式、探究式、讨论式、头脑风暴、参与式等教学方法，推广翻转课堂、混合式教学、理实一体教学等新型教学模式。</w:t>
      </w:r>
    </w:p>
    <w:p>
      <w:pPr>
        <w:pStyle w:val="4"/>
        <w:ind w:firstLine="643"/>
      </w:pPr>
      <w:bookmarkStart w:id="25" w:name="_Toc5729"/>
      <w:r>
        <w:rPr>
          <w:rFonts w:hint="eastAsia"/>
        </w:rPr>
        <w:t>（五）学习评价</w:t>
      </w:r>
      <w:bookmarkEnd w:id="25"/>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习评价是评价主体、评价方式、评价过程的多元化，学习评价注意吸收计算机行业企业参与，校内校外评价结合，计算机相关职业技能鉴定与学业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训成果和顶岗实训成果三部分。考核评价应纳入一定的计算机专业相关的企业人员评价（课程成果、顶岗实习评价）。各阶段评价还要重视对学生遵纪守法、规范操作等职业素质的形成，兼顾对节约意识、网络安全意识的考核。</w:t>
      </w:r>
    </w:p>
    <w:p>
      <w:pPr>
        <w:spacing w:line="560" w:lineRule="exact"/>
        <w:ind w:firstLine="643" w:firstLineChars="200"/>
        <w:rPr>
          <w:rFonts w:ascii="楷体" w:hAnsi="楷体" w:eastAsia="楷体" w:cs="楷体"/>
          <w:b/>
          <w:kern w:val="0"/>
          <w:sz w:val="32"/>
          <w:szCs w:val="32"/>
        </w:rPr>
      </w:pPr>
    </w:p>
    <w:p>
      <w:pPr>
        <w:pStyle w:val="4"/>
        <w:ind w:firstLine="643"/>
      </w:pPr>
      <w:bookmarkStart w:id="26" w:name="_Toc3321"/>
      <w:r>
        <w:rPr>
          <w:rFonts w:hint="eastAsia"/>
        </w:rPr>
        <w:t>（六）质量管理</w:t>
      </w:r>
      <w:bookmarkEnd w:id="26"/>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教学管理要更新观念，改变传统的教学管理方式；要依据本标准的要求制定本专业教学计划，合理配备师资、教材、教学资料和实训资源，为课程的实施创造条件；要加强对教学过程的质量监控，改革教学评价的标准和方法，促进教师教学能力的提升，保证教学质量。体现在以下三个方面：</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1.教学过程管理，即按照教学过程的规律来决定教学工作的顺序，建立相应的方法，通过计划、实施、检查和总结等措施来实现教学目标。</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2.教学质量管理，即按照培养目标的要求安排教学活动，并对教学过程的各个阶段和环节进行质量控制。</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3.教学健康管理，即通过教学监控发现教学中存在的问题，分析产生问题的原因，提出纠正问题的建议，促进教学质量的提高，促进学生学习水平的提高和教师业务能力的发展，保证课程实施的质量，保证素质教育方针的落实。</w:t>
      </w:r>
    </w:p>
    <w:p>
      <w:pPr>
        <w:pStyle w:val="3"/>
        <w:ind w:firstLine="640"/>
      </w:pPr>
      <w:bookmarkStart w:id="27" w:name="_Toc27896"/>
      <w:r>
        <w:t>九、毕业要求</w:t>
      </w:r>
      <w:bookmarkEnd w:id="27"/>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本专业学生考核按所开设理论课程、实验实训课程、各类实习（含毕业实习）三种类别进行考核。在校期间所有考核项目全部合格方可获得毕业资格。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1.所修全部理论课程依据不同的考核方式进行考试，要求全部及格；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2.单列实验课、实训课、各类实习依据不同考核方式进行考核，要求全部合格；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3.毕业考核合格</w:t>
      </w:r>
      <w:r>
        <w:rPr>
          <w:rFonts w:hint="eastAsia" w:ascii="Times New Roman" w:hAnsi="Times New Roman" w:eastAsia="方正仿宋_GB2312"/>
          <w:sz w:val="32"/>
          <w:szCs w:val="32"/>
        </w:rPr>
        <w:t>；</w:t>
      </w:r>
    </w:p>
    <w:p>
      <w:pPr>
        <w:pStyle w:val="2"/>
        <w:ind w:firstLine="640"/>
        <w:rPr>
          <w:rFonts w:hint="eastAsia" w:ascii="Times New Roman" w:eastAsia="方正仿宋_GB2312"/>
          <w:kern w:val="2"/>
          <w:sz w:val="32"/>
          <w:szCs w:val="32"/>
        </w:rPr>
      </w:pPr>
      <w:r>
        <w:rPr>
          <w:rFonts w:hint="eastAsia" w:ascii="Times New Roman" w:eastAsia="方正仿宋_GB2312"/>
          <w:kern w:val="2"/>
          <w:sz w:val="32"/>
          <w:szCs w:val="32"/>
        </w:rPr>
        <w:t>4.达到</w:t>
      </w:r>
      <w:r>
        <w:rPr>
          <w:rFonts w:ascii="Times New Roman" w:eastAsia="方正仿宋_GB2312"/>
          <w:kern w:val="2"/>
          <w:sz w:val="32"/>
          <w:szCs w:val="32"/>
        </w:rPr>
        <w:t>学分要求。</w:t>
      </w:r>
    </w:p>
    <w:sectPr>
      <w:pgSz w:w="11906" w:h="16838"/>
      <w:pgMar w:top="1644" w:right="1587" w:bottom="164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4"/>
                              <w:szCs w:val="24"/>
                            </w:rPr>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仿宋" w:hAnsi="仿宋" w:eastAsia="仿宋" w:cs="仿宋"/>
                        <w:sz w:val="24"/>
                        <w:szCs w:val="24"/>
                      </w:rPr>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79F0B"/>
    <w:multiLevelType w:val="singleLevel"/>
    <w:tmpl w:val="ABD79F0B"/>
    <w:lvl w:ilvl="0" w:tentative="0">
      <w:start w:val="2"/>
      <w:numFmt w:val="chineseCounting"/>
      <w:suff w:val="nothing"/>
      <w:lvlText w:val="（%1）"/>
      <w:lvlJc w:val="left"/>
      <w:rPr>
        <w:rFonts w:hint="eastAsia"/>
      </w:rPr>
    </w:lvl>
  </w:abstractNum>
  <w:abstractNum w:abstractNumId="1">
    <w:nsid w:val="ACB5F317"/>
    <w:multiLevelType w:val="singleLevel"/>
    <w:tmpl w:val="ACB5F317"/>
    <w:lvl w:ilvl="0" w:tentative="0">
      <w:start w:val="1"/>
      <w:numFmt w:val="decimal"/>
      <w:lvlText w:val="%1."/>
      <w:lvlJc w:val="left"/>
      <w:pPr>
        <w:tabs>
          <w:tab w:val="left" w:pos="312"/>
        </w:tabs>
      </w:pPr>
    </w:lvl>
  </w:abstractNum>
  <w:abstractNum w:abstractNumId="2">
    <w:nsid w:val="F95ACB90"/>
    <w:multiLevelType w:val="singleLevel"/>
    <w:tmpl w:val="F95ACB90"/>
    <w:lvl w:ilvl="0" w:tentative="0">
      <w:start w:val="1"/>
      <w:numFmt w:val="decimal"/>
      <w:lvlText w:val="%1."/>
      <w:lvlJc w:val="left"/>
      <w:pPr>
        <w:tabs>
          <w:tab w:val="left" w:pos="312"/>
        </w:tabs>
      </w:pPr>
    </w:lvl>
  </w:abstractNum>
  <w:abstractNum w:abstractNumId="3">
    <w:nsid w:val="0AD0F19D"/>
    <w:multiLevelType w:val="singleLevel"/>
    <w:tmpl w:val="0AD0F19D"/>
    <w:lvl w:ilvl="0" w:tentative="0">
      <w:start w:val="1"/>
      <w:numFmt w:val="decimal"/>
      <w:suff w:val="nothing"/>
      <w:lvlText w:val="%1、"/>
      <w:lvlJc w:val="left"/>
    </w:lvl>
  </w:abstractNum>
  <w:abstractNum w:abstractNumId="4">
    <w:nsid w:val="3C491B8A"/>
    <w:multiLevelType w:val="singleLevel"/>
    <w:tmpl w:val="3C491B8A"/>
    <w:lvl w:ilvl="0" w:tentative="0">
      <w:start w:val="1"/>
      <w:numFmt w:val="decimal"/>
      <w:lvlText w:val="%1."/>
      <w:lvlJc w:val="left"/>
      <w:pPr>
        <w:tabs>
          <w:tab w:val="left" w:pos="312"/>
        </w:tabs>
      </w:pPr>
    </w:lvl>
  </w:abstractNum>
  <w:abstractNum w:abstractNumId="5">
    <w:nsid w:val="53EA3D2B"/>
    <w:multiLevelType w:val="singleLevel"/>
    <w:tmpl w:val="53EA3D2B"/>
    <w:lvl w:ilvl="0" w:tentative="0">
      <w:start w:val="1"/>
      <w:numFmt w:val="decimal"/>
      <w:lvlText w:val="%1."/>
      <w:lvlJc w:val="left"/>
      <w:pPr>
        <w:tabs>
          <w:tab w:val="left" w:pos="312"/>
        </w:tabs>
        <w:ind w:left="68"/>
      </w:pPr>
    </w:lvl>
  </w:abstractNum>
  <w:abstractNum w:abstractNumId="6">
    <w:nsid w:val="732D4E38"/>
    <w:multiLevelType w:val="singleLevel"/>
    <w:tmpl w:val="732D4E38"/>
    <w:lvl w:ilvl="0" w:tentative="0">
      <w:start w:val="1"/>
      <w:numFmt w:val="decimal"/>
      <w:lvlText w:val="%1."/>
      <w:lvlJc w:val="left"/>
      <w:pPr>
        <w:tabs>
          <w:tab w:val="left" w:pos="312"/>
        </w:tabs>
      </w:pPr>
    </w:lvl>
  </w:abstractNum>
  <w:abstractNum w:abstractNumId="7">
    <w:nsid w:val="786BE7FD"/>
    <w:multiLevelType w:val="singleLevel"/>
    <w:tmpl w:val="786BE7FD"/>
    <w:lvl w:ilvl="0" w:tentative="0">
      <w:start w:val="7"/>
      <w:numFmt w:val="chineseCounting"/>
      <w:suff w:val="nothing"/>
      <w:lvlText w:val="%1、"/>
      <w:lvlJc w:val="left"/>
      <w:rPr>
        <w:rFonts w:hint="eastAsia"/>
      </w:rPr>
    </w:lvl>
  </w:abstractNum>
  <w:num w:numId="1">
    <w:abstractNumId w:val="0"/>
  </w:num>
  <w:num w:numId="2">
    <w:abstractNumId w:val="7"/>
  </w:num>
  <w:num w:numId="3">
    <w:abstractNumId w:val="5"/>
  </w:num>
  <w:num w:numId="4">
    <w:abstractNumId w:val="3"/>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zhjNTMxNTczNjE1MWI0OWVjYTA3NGRlNGIyNzgifQ=="/>
    <w:docVar w:name="KSO_WPS_MARK_KEY" w:val="e26b768f-eca9-47b9-bdd8-6609db83205a"/>
  </w:docVars>
  <w:rsids>
    <w:rsidRoot w:val="0019007D"/>
    <w:rsid w:val="000168FD"/>
    <w:rsid w:val="000275BE"/>
    <w:rsid w:val="00031F4E"/>
    <w:rsid w:val="00034C46"/>
    <w:rsid w:val="000407EB"/>
    <w:rsid w:val="0004082A"/>
    <w:rsid w:val="00043E08"/>
    <w:rsid w:val="0004416C"/>
    <w:rsid w:val="000446D0"/>
    <w:rsid w:val="00044B14"/>
    <w:rsid w:val="00046655"/>
    <w:rsid w:val="00047E0C"/>
    <w:rsid w:val="00050079"/>
    <w:rsid w:val="00051F77"/>
    <w:rsid w:val="0005288E"/>
    <w:rsid w:val="000530D8"/>
    <w:rsid w:val="000530E1"/>
    <w:rsid w:val="00061983"/>
    <w:rsid w:val="0006228C"/>
    <w:rsid w:val="000628EC"/>
    <w:rsid w:val="00065A9E"/>
    <w:rsid w:val="0007564C"/>
    <w:rsid w:val="000773BF"/>
    <w:rsid w:val="00077ACA"/>
    <w:rsid w:val="000835C2"/>
    <w:rsid w:val="00083821"/>
    <w:rsid w:val="00086C65"/>
    <w:rsid w:val="00096914"/>
    <w:rsid w:val="000A6335"/>
    <w:rsid w:val="000B2E74"/>
    <w:rsid w:val="000B2F4B"/>
    <w:rsid w:val="000B48A5"/>
    <w:rsid w:val="000C3E55"/>
    <w:rsid w:val="000C41EA"/>
    <w:rsid w:val="000D34B0"/>
    <w:rsid w:val="000D41CF"/>
    <w:rsid w:val="000E09A6"/>
    <w:rsid w:val="000E0B67"/>
    <w:rsid w:val="000F371C"/>
    <w:rsid w:val="000F7751"/>
    <w:rsid w:val="00100EF4"/>
    <w:rsid w:val="00102CBD"/>
    <w:rsid w:val="00103E13"/>
    <w:rsid w:val="00106EFE"/>
    <w:rsid w:val="001122CA"/>
    <w:rsid w:val="00114277"/>
    <w:rsid w:val="00116258"/>
    <w:rsid w:val="00120F4B"/>
    <w:rsid w:val="00124229"/>
    <w:rsid w:val="001302D1"/>
    <w:rsid w:val="00132FE1"/>
    <w:rsid w:val="00135348"/>
    <w:rsid w:val="001415AD"/>
    <w:rsid w:val="0014695C"/>
    <w:rsid w:val="00150B14"/>
    <w:rsid w:val="00151C25"/>
    <w:rsid w:val="00162B25"/>
    <w:rsid w:val="00163551"/>
    <w:rsid w:val="001635F2"/>
    <w:rsid w:val="001812EF"/>
    <w:rsid w:val="001867AC"/>
    <w:rsid w:val="0019007D"/>
    <w:rsid w:val="00194AD0"/>
    <w:rsid w:val="00194D3D"/>
    <w:rsid w:val="00197265"/>
    <w:rsid w:val="001A2CF2"/>
    <w:rsid w:val="001A727E"/>
    <w:rsid w:val="001A75C5"/>
    <w:rsid w:val="001B1E22"/>
    <w:rsid w:val="001B2A7D"/>
    <w:rsid w:val="001B3913"/>
    <w:rsid w:val="001B715B"/>
    <w:rsid w:val="001C1D59"/>
    <w:rsid w:val="001D358E"/>
    <w:rsid w:val="001E2CF7"/>
    <w:rsid w:val="001E4E57"/>
    <w:rsid w:val="001E7B04"/>
    <w:rsid w:val="001F5D5F"/>
    <w:rsid w:val="001F759D"/>
    <w:rsid w:val="00201ECA"/>
    <w:rsid w:val="002023D7"/>
    <w:rsid w:val="00206285"/>
    <w:rsid w:val="00211B63"/>
    <w:rsid w:val="002216A2"/>
    <w:rsid w:val="00223185"/>
    <w:rsid w:val="00237DFE"/>
    <w:rsid w:val="00240831"/>
    <w:rsid w:val="00240BFA"/>
    <w:rsid w:val="00243462"/>
    <w:rsid w:val="0024401A"/>
    <w:rsid w:val="00254710"/>
    <w:rsid w:val="0026140E"/>
    <w:rsid w:val="0026555B"/>
    <w:rsid w:val="002669CC"/>
    <w:rsid w:val="00267E70"/>
    <w:rsid w:val="002732FF"/>
    <w:rsid w:val="00274415"/>
    <w:rsid w:val="00275914"/>
    <w:rsid w:val="0027707D"/>
    <w:rsid w:val="0028076A"/>
    <w:rsid w:val="00282488"/>
    <w:rsid w:val="0028490D"/>
    <w:rsid w:val="00284B5B"/>
    <w:rsid w:val="00285701"/>
    <w:rsid w:val="00292D87"/>
    <w:rsid w:val="00297F63"/>
    <w:rsid w:val="002A40D8"/>
    <w:rsid w:val="002A50A7"/>
    <w:rsid w:val="002A5CE7"/>
    <w:rsid w:val="002A6F85"/>
    <w:rsid w:val="002A733F"/>
    <w:rsid w:val="002B338C"/>
    <w:rsid w:val="002B3EBB"/>
    <w:rsid w:val="002B7D64"/>
    <w:rsid w:val="002C087C"/>
    <w:rsid w:val="002C4068"/>
    <w:rsid w:val="002D16D0"/>
    <w:rsid w:val="002D4F60"/>
    <w:rsid w:val="002E415D"/>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43491"/>
    <w:rsid w:val="00360665"/>
    <w:rsid w:val="00365EE9"/>
    <w:rsid w:val="00366EEC"/>
    <w:rsid w:val="003712F1"/>
    <w:rsid w:val="003713B8"/>
    <w:rsid w:val="00373C44"/>
    <w:rsid w:val="00380F37"/>
    <w:rsid w:val="00380FE4"/>
    <w:rsid w:val="0038420E"/>
    <w:rsid w:val="0038457C"/>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703E"/>
    <w:rsid w:val="003F6589"/>
    <w:rsid w:val="004047B2"/>
    <w:rsid w:val="004054D1"/>
    <w:rsid w:val="00406A80"/>
    <w:rsid w:val="004074A6"/>
    <w:rsid w:val="004200D8"/>
    <w:rsid w:val="00432DCA"/>
    <w:rsid w:val="004337D3"/>
    <w:rsid w:val="00435724"/>
    <w:rsid w:val="004378BB"/>
    <w:rsid w:val="004474F7"/>
    <w:rsid w:val="0045339D"/>
    <w:rsid w:val="00455563"/>
    <w:rsid w:val="00456D8F"/>
    <w:rsid w:val="0046003A"/>
    <w:rsid w:val="0046072C"/>
    <w:rsid w:val="004739EF"/>
    <w:rsid w:val="00477374"/>
    <w:rsid w:val="00480E15"/>
    <w:rsid w:val="00482687"/>
    <w:rsid w:val="004847C0"/>
    <w:rsid w:val="004A049D"/>
    <w:rsid w:val="004A05E8"/>
    <w:rsid w:val="004A23BB"/>
    <w:rsid w:val="004A6441"/>
    <w:rsid w:val="004B5A95"/>
    <w:rsid w:val="004B6AD7"/>
    <w:rsid w:val="004C09ED"/>
    <w:rsid w:val="004C364D"/>
    <w:rsid w:val="004C6F13"/>
    <w:rsid w:val="004D5105"/>
    <w:rsid w:val="004D691E"/>
    <w:rsid w:val="004D75E9"/>
    <w:rsid w:val="004D7D8C"/>
    <w:rsid w:val="004E07E2"/>
    <w:rsid w:val="004E1E82"/>
    <w:rsid w:val="004E5074"/>
    <w:rsid w:val="004E6C89"/>
    <w:rsid w:val="004E74CC"/>
    <w:rsid w:val="004F05C4"/>
    <w:rsid w:val="004F3813"/>
    <w:rsid w:val="00500304"/>
    <w:rsid w:val="00503354"/>
    <w:rsid w:val="00514B35"/>
    <w:rsid w:val="005153AF"/>
    <w:rsid w:val="0052146F"/>
    <w:rsid w:val="00527FBB"/>
    <w:rsid w:val="00536683"/>
    <w:rsid w:val="00537A83"/>
    <w:rsid w:val="005411A9"/>
    <w:rsid w:val="005424F5"/>
    <w:rsid w:val="005521A5"/>
    <w:rsid w:val="005545CF"/>
    <w:rsid w:val="00560A67"/>
    <w:rsid w:val="00561071"/>
    <w:rsid w:val="00566FE3"/>
    <w:rsid w:val="00570B66"/>
    <w:rsid w:val="0057548F"/>
    <w:rsid w:val="005754A5"/>
    <w:rsid w:val="00577A39"/>
    <w:rsid w:val="00591262"/>
    <w:rsid w:val="005923BC"/>
    <w:rsid w:val="00594616"/>
    <w:rsid w:val="00594C87"/>
    <w:rsid w:val="005A0490"/>
    <w:rsid w:val="005A0942"/>
    <w:rsid w:val="005C0C37"/>
    <w:rsid w:val="005C34DC"/>
    <w:rsid w:val="005C3E09"/>
    <w:rsid w:val="005C4942"/>
    <w:rsid w:val="005C766E"/>
    <w:rsid w:val="005E2554"/>
    <w:rsid w:val="005E4B92"/>
    <w:rsid w:val="005E55C5"/>
    <w:rsid w:val="005E5F08"/>
    <w:rsid w:val="005E6E21"/>
    <w:rsid w:val="005E7231"/>
    <w:rsid w:val="005F1E1A"/>
    <w:rsid w:val="005F2329"/>
    <w:rsid w:val="005F4877"/>
    <w:rsid w:val="00606323"/>
    <w:rsid w:val="00612060"/>
    <w:rsid w:val="006142A2"/>
    <w:rsid w:val="00620117"/>
    <w:rsid w:val="006228F8"/>
    <w:rsid w:val="006367E4"/>
    <w:rsid w:val="00645AEA"/>
    <w:rsid w:val="0065736E"/>
    <w:rsid w:val="006602F7"/>
    <w:rsid w:val="00661FCF"/>
    <w:rsid w:val="00662C91"/>
    <w:rsid w:val="00662F53"/>
    <w:rsid w:val="00666082"/>
    <w:rsid w:val="006670BF"/>
    <w:rsid w:val="00667DC5"/>
    <w:rsid w:val="00670EE3"/>
    <w:rsid w:val="00676BD9"/>
    <w:rsid w:val="00676EE2"/>
    <w:rsid w:val="0068170C"/>
    <w:rsid w:val="006901A0"/>
    <w:rsid w:val="00693370"/>
    <w:rsid w:val="00694F58"/>
    <w:rsid w:val="006A04F0"/>
    <w:rsid w:val="006A419C"/>
    <w:rsid w:val="006A4472"/>
    <w:rsid w:val="006B3A15"/>
    <w:rsid w:val="006B473E"/>
    <w:rsid w:val="006B665A"/>
    <w:rsid w:val="006B7191"/>
    <w:rsid w:val="006C29A0"/>
    <w:rsid w:val="006C2A81"/>
    <w:rsid w:val="006C57AE"/>
    <w:rsid w:val="006D3408"/>
    <w:rsid w:val="006D39D3"/>
    <w:rsid w:val="006D4CED"/>
    <w:rsid w:val="006D4D51"/>
    <w:rsid w:val="006E0637"/>
    <w:rsid w:val="006E1BD0"/>
    <w:rsid w:val="006E22AE"/>
    <w:rsid w:val="006E72F9"/>
    <w:rsid w:val="006F02CC"/>
    <w:rsid w:val="006F25D3"/>
    <w:rsid w:val="006F358B"/>
    <w:rsid w:val="006F40BD"/>
    <w:rsid w:val="006F49FB"/>
    <w:rsid w:val="006F6865"/>
    <w:rsid w:val="006F708C"/>
    <w:rsid w:val="006F7704"/>
    <w:rsid w:val="00701F61"/>
    <w:rsid w:val="00702D5E"/>
    <w:rsid w:val="00703E74"/>
    <w:rsid w:val="00716ED7"/>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535E"/>
    <w:rsid w:val="007A120D"/>
    <w:rsid w:val="007A4444"/>
    <w:rsid w:val="007A513F"/>
    <w:rsid w:val="007B28CE"/>
    <w:rsid w:val="007B3B5C"/>
    <w:rsid w:val="007B473F"/>
    <w:rsid w:val="007B4931"/>
    <w:rsid w:val="007B6BD6"/>
    <w:rsid w:val="007B7DCA"/>
    <w:rsid w:val="007C209B"/>
    <w:rsid w:val="007C2712"/>
    <w:rsid w:val="007C7F62"/>
    <w:rsid w:val="007D05ED"/>
    <w:rsid w:val="007D7FAE"/>
    <w:rsid w:val="007E5E04"/>
    <w:rsid w:val="007F32C2"/>
    <w:rsid w:val="007F607F"/>
    <w:rsid w:val="007F6875"/>
    <w:rsid w:val="007F7011"/>
    <w:rsid w:val="00800161"/>
    <w:rsid w:val="008021B4"/>
    <w:rsid w:val="00802D5E"/>
    <w:rsid w:val="008100A2"/>
    <w:rsid w:val="00812F7A"/>
    <w:rsid w:val="00814978"/>
    <w:rsid w:val="0082030E"/>
    <w:rsid w:val="00822837"/>
    <w:rsid w:val="00823823"/>
    <w:rsid w:val="00823E9A"/>
    <w:rsid w:val="00826AB7"/>
    <w:rsid w:val="0083533E"/>
    <w:rsid w:val="00835F21"/>
    <w:rsid w:val="00836437"/>
    <w:rsid w:val="0083687B"/>
    <w:rsid w:val="00836F00"/>
    <w:rsid w:val="0084252E"/>
    <w:rsid w:val="00842F65"/>
    <w:rsid w:val="00847873"/>
    <w:rsid w:val="00854A4E"/>
    <w:rsid w:val="008553ED"/>
    <w:rsid w:val="00856666"/>
    <w:rsid w:val="008577A5"/>
    <w:rsid w:val="00867F90"/>
    <w:rsid w:val="00870FEA"/>
    <w:rsid w:val="00875107"/>
    <w:rsid w:val="00877452"/>
    <w:rsid w:val="0088353F"/>
    <w:rsid w:val="00884DC4"/>
    <w:rsid w:val="008853DE"/>
    <w:rsid w:val="00890CAF"/>
    <w:rsid w:val="0089132B"/>
    <w:rsid w:val="00892D96"/>
    <w:rsid w:val="008931AC"/>
    <w:rsid w:val="008947D1"/>
    <w:rsid w:val="008978D3"/>
    <w:rsid w:val="008A1329"/>
    <w:rsid w:val="008A138C"/>
    <w:rsid w:val="008A1949"/>
    <w:rsid w:val="008A7487"/>
    <w:rsid w:val="008B1495"/>
    <w:rsid w:val="008C142D"/>
    <w:rsid w:val="008C44FF"/>
    <w:rsid w:val="008D4C1D"/>
    <w:rsid w:val="008E09A4"/>
    <w:rsid w:val="008E21B2"/>
    <w:rsid w:val="008E2E82"/>
    <w:rsid w:val="008E55D9"/>
    <w:rsid w:val="008E64E2"/>
    <w:rsid w:val="008F102F"/>
    <w:rsid w:val="008F431C"/>
    <w:rsid w:val="008F614F"/>
    <w:rsid w:val="008F728F"/>
    <w:rsid w:val="008F796B"/>
    <w:rsid w:val="0090005F"/>
    <w:rsid w:val="00912149"/>
    <w:rsid w:val="00913BF2"/>
    <w:rsid w:val="009177FF"/>
    <w:rsid w:val="00926E48"/>
    <w:rsid w:val="00933860"/>
    <w:rsid w:val="0093613D"/>
    <w:rsid w:val="00937657"/>
    <w:rsid w:val="00942EA8"/>
    <w:rsid w:val="00944103"/>
    <w:rsid w:val="0095293D"/>
    <w:rsid w:val="00954113"/>
    <w:rsid w:val="00955699"/>
    <w:rsid w:val="0095584D"/>
    <w:rsid w:val="009563BF"/>
    <w:rsid w:val="009630F7"/>
    <w:rsid w:val="00965598"/>
    <w:rsid w:val="00965EA0"/>
    <w:rsid w:val="009673B9"/>
    <w:rsid w:val="0097522D"/>
    <w:rsid w:val="0097735D"/>
    <w:rsid w:val="009815A4"/>
    <w:rsid w:val="00981A2E"/>
    <w:rsid w:val="00986EB6"/>
    <w:rsid w:val="00987EE0"/>
    <w:rsid w:val="00991F06"/>
    <w:rsid w:val="00992496"/>
    <w:rsid w:val="009A0921"/>
    <w:rsid w:val="009B078E"/>
    <w:rsid w:val="009C09AE"/>
    <w:rsid w:val="009C704D"/>
    <w:rsid w:val="009C7B50"/>
    <w:rsid w:val="009D6800"/>
    <w:rsid w:val="009E2556"/>
    <w:rsid w:val="009E3FE6"/>
    <w:rsid w:val="009E5D88"/>
    <w:rsid w:val="009F475D"/>
    <w:rsid w:val="00A00730"/>
    <w:rsid w:val="00A02EA9"/>
    <w:rsid w:val="00A068BC"/>
    <w:rsid w:val="00A10367"/>
    <w:rsid w:val="00A24F7A"/>
    <w:rsid w:val="00A2539A"/>
    <w:rsid w:val="00A3059C"/>
    <w:rsid w:val="00A319C0"/>
    <w:rsid w:val="00A3347B"/>
    <w:rsid w:val="00A33D92"/>
    <w:rsid w:val="00A41B09"/>
    <w:rsid w:val="00A41C42"/>
    <w:rsid w:val="00A42A7F"/>
    <w:rsid w:val="00A54543"/>
    <w:rsid w:val="00A567A4"/>
    <w:rsid w:val="00A62DDF"/>
    <w:rsid w:val="00A714E2"/>
    <w:rsid w:val="00A752FC"/>
    <w:rsid w:val="00A75D1D"/>
    <w:rsid w:val="00A8040F"/>
    <w:rsid w:val="00A83795"/>
    <w:rsid w:val="00A90C8D"/>
    <w:rsid w:val="00A90F12"/>
    <w:rsid w:val="00A94378"/>
    <w:rsid w:val="00A94C75"/>
    <w:rsid w:val="00AA3E6C"/>
    <w:rsid w:val="00AA4686"/>
    <w:rsid w:val="00AB1F6E"/>
    <w:rsid w:val="00AB44AE"/>
    <w:rsid w:val="00AC6848"/>
    <w:rsid w:val="00AC757B"/>
    <w:rsid w:val="00AC7BD2"/>
    <w:rsid w:val="00AD2483"/>
    <w:rsid w:val="00AD7B61"/>
    <w:rsid w:val="00AE1B46"/>
    <w:rsid w:val="00AE24D8"/>
    <w:rsid w:val="00AE55F7"/>
    <w:rsid w:val="00AF2A3E"/>
    <w:rsid w:val="00AF32E8"/>
    <w:rsid w:val="00AF3DEF"/>
    <w:rsid w:val="00AF4AB2"/>
    <w:rsid w:val="00AF67C5"/>
    <w:rsid w:val="00B03857"/>
    <w:rsid w:val="00B0593B"/>
    <w:rsid w:val="00B077E4"/>
    <w:rsid w:val="00B1319C"/>
    <w:rsid w:val="00B15EC0"/>
    <w:rsid w:val="00B24C69"/>
    <w:rsid w:val="00B24F68"/>
    <w:rsid w:val="00B25B03"/>
    <w:rsid w:val="00B37F70"/>
    <w:rsid w:val="00B43DAD"/>
    <w:rsid w:val="00B45699"/>
    <w:rsid w:val="00B4736F"/>
    <w:rsid w:val="00B47BD3"/>
    <w:rsid w:val="00B542BE"/>
    <w:rsid w:val="00B55B65"/>
    <w:rsid w:val="00B56368"/>
    <w:rsid w:val="00B640B6"/>
    <w:rsid w:val="00B73201"/>
    <w:rsid w:val="00B86680"/>
    <w:rsid w:val="00B970EB"/>
    <w:rsid w:val="00BA0EA7"/>
    <w:rsid w:val="00BA10A9"/>
    <w:rsid w:val="00BA42F6"/>
    <w:rsid w:val="00BA536B"/>
    <w:rsid w:val="00BA70CE"/>
    <w:rsid w:val="00BB08FD"/>
    <w:rsid w:val="00BB4178"/>
    <w:rsid w:val="00BB4AB5"/>
    <w:rsid w:val="00BC30B0"/>
    <w:rsid w:val="00BC41DF"/>
    <w:rsid w:val="00BC71B4"/>
    <w:rsid w:val="00BD1952"/>
    <w:rsid w:val="00BD1F63"/>
    <w:rsid w:val="00BD59ED"/>
    <w:rsid w:val="00BD7246"/>
    <w:rsid w:val="00BE1110"/>
    <w:rsid w:val="00BE2D2E"/>
    <w:rsid w:val="00BE5CEB"/>
    <w:rsid w:val="00BE7931"/>
    <w:rsid w:val="00BE7BF9"/>
    <w:rsid w:val="00BF24ED"/>
    <w:rsid w:val="00BF2C6E"/>
    <w:rsid w:val="00BF7A03"/>
    <w:rsid w:val="00C03FD2"/>
    <w:rsid w:val="00C158F8"/>
    <w:rsid w:val="00C24078"/>
    <w:rsid w:val="00C2768F"/>
    <w:rsid w:val="00C27FD3"/>
    <w:rsid w:val="00C32427"/>
    <w:rsid w:val="00C34798"/>
    <w:rsid w:val="00C36055"/>
    <w:rsid w:val="00C400C9"/>
    <w:rsid w:val="00C43150"/>
    <w:rsid w:val="00C4719C"/>
    <w:rsid w:val="00C55393"/>
    <w:rsid w:val="00C57FF6"/>
    <w:rsid w:val="00C746B4"/>
    <w:rsid w:val="00C86650"/>
    <w:rsid w:val="00CA22B8"/>
    <w:rsid w:val="00CA45D7"/>
    <w:rsid w:val="00CA5974"/>
    <w:rsid w:val="00CA6324"/>
    <w:rsid w:val="00CA691B"/>
    <w:rsid w:val="00CA6FD3"/>
    <w:rsid w:val="00CB0104"/>
    <w:rsid w:val="00CB1269"/>
    <w:rsid w:val="00CC28E2"/>
    <w:rsid w:val="00CC7AF0"/>
    <w:rsid w:val="00CD0A5C"/>
    <w:rsid w:val="00CD2CAD"/>
    <w:rsid w:val="00CD4385"/>
    <w:rsid w:val="00CE0D5C"/>
    <w:rsid w:val="00CE70A3"/>
    <w:rsid w:val="00CF11B0"/>
    <w:rsid w:val="00CF5180"/>
    <w:rsid w:val="00CF5C40"/>
    <w:rsid w:val="00CF5C6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6CE7"/>
    <w:rsid w:val="00D6278D"/>
    <w:rsid w:val="00D80273"/>
    <w:rsid w:val="00D83999"/>
    <w:rsid w:val="00DA110D"/>
    <w:rsid w:val="00DA1A1B"/>
    <w:rsid w:val="00DA301D"/>
    <w:rsid w:val="00DA5BDC"/>
    <w:rsid w:val="00DA60BB"/>
    <w:rsid w:val="00DA7431"/>
    <w:rsid w:val="00DA7897"/>
    <w:rsid w:val="00DA7A1A"/>
    <w:rsid w:val="00DB0315"/>
    <w:rsid w:val="00DB38CC"/>
    <w:rsid w:val="00DB5B7D"/>
    <w:rsid w:val="00DC1BF8"/>
    <w:rsid w:val="00DC25A9"/>
    <w:rsid w:val="00DD3A40"/>
    <w:rsid w:val="00DD42A4"/>
    <w:rsid w:val="00DD47ED"/>
    <w:rsid w:val="00DD4E8D"/>
    <w:rsid w:val="00DE1F58"/>
    <w:rsid w:val="00DF0FE7"/>
    <w:rsid w:val="00DF365A"/>
    <w:rsid w:val="00DF50E3"/>
    <w:rsid w:val="00E00408"/>
    <w:rsid w:val="00E0423F"/>
    <w:rsid w:val="00E11D9A"/>
    <w:rsid w:val="00E1482B"/>
    <w:rsid w:val="00E245C1"/>
    <w:rsid w:val="00E30BF4"/>
    <w:rsid w:val="00E311DF"/>
    <w:rsid w:val="00E34B9C"/>
    <w:rsid w:val="00E374E2"/>
    <w:rsid w:val="00E37A7E"/>
    <w:rsid w:val="00E509A6"/>
    <w:rsid w:val="00E514E1"/>
    <w:rsid w:val="00E51938"/>
    <w:rsid w:val="00E52457"/>
    <w:rsid w:val="00E534EB"/>
    <w:rsid w:val="00E55F5B"/>
    <w:rsid w:val="00E57D5A"/>
    <w:rsid w:val="00E57FB4"/>
    <w:rsid w:val="00E60E34"/>
    <w:rsid w:val="00E61BBA"/>
    <w:rsid w:val="00E6215F"/>
    <w:rsid w:val="00E647E3"/>
    <w:rsid w:val="00E7177D"/>
    <w:rsid w:val="00E72000"/>
    <w:rsid w:val="00E813D6"/>
    <w:rsid w:val="00E83077"/>
    <w:rsid w:val="00E85C5C"/>
    <w:rsid w:val="00E85D04"/>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244A4"/>
    <w:rsid w:val="00F36CA3"/>
    <w:rsid w:val="00F4037D"/>
    <w:rsid w:val="00F40893"/>
    <w:rsid w:val="00F44B8B"/>
    <w:rsid w:val="00F45A00"/>
    <w:rsid w:val="00F4717B"/>
    <w:rsid w:val="00F47E40"/>
    <w:rsid w:val="00F535A2"/>
    <w:rsid w:val="00F53B5F"/>
    <w:rsid w:val="00F631F1"/>
    <w:rsid w:val="00F64FA4"/>
    <w:rsid w:val="00F7785D"/>
    <w:rsid w:val="00F81C04"/>
    <w:rsid w:val="00F92C08"/>
    <w:rsid w:val="00F947CB"/>
    <w:rsid w:val="00F949DF"/>
    <w:rsid w:val="00F97066"/>
    <w:rsid w:val="00F97EDD"/>
    <w:rsid w:val="00FB07F5"/>
    <w:rsid w:val="00FB3876"/>
    <w:rsid w:val="00FC6535"/>
    <w:rsid w:val="00FC76E0"/>
    <w:rsid w:val="00FD2B87"/>
    <w:rsid w:val="00FD3FCD"/>
    <w:rsid w:val="00FE10C3"/>
    <w:rsid w:val="00FE3973"/>
    <w:rsid w:val="00FE636F"/>
    <w:rsid w:val="00FE64FA"/>
    <w:rsid w:val="00FF317B"/>
    <w:rsid w:val="00FF633B"/>
    <w:rsid w:val="00FF6E21"/>
    <w:rsid w:val="029C67DC"/>
    <w:rsid w:val="03CB1A63"/>
    <w:rsid w:val="042629E9"/>
    <w:rsid w:val="05817814"/>
    <w:rsid w:val="0755693A"/>
    <w:rsid w:val="080355A0"/>
    <w:rsid w:val="09AA7EFD"/>
    <w:rsid w:val="0BF64D82"/>
    <w:rsid w:val="0DD26630"/>
    <w:rsid w:val="111E0310"/>
    <w:rsid w:val="12424FA6"/>
    <w:rsid w:val="139A2EA3"/>
    <w:rsid w:val="13E8657A"/>
    <w:rsid w:val="15A07111"/>
    <w:rsid w:val="16B54E2C"/>
    <w:rsid w:val="173825D8"/>
    <w:rsid w:val="17C92852"/>
    <w:rsid w:val="18037460"/>
    <w:rsid w:val="18635853"/>
    <w:rsid w:val="1B721452"/>
    <w:rsid w:val="1C767A3B"/>
    <w:rsid w:val="1D60242B"/>
    <w:rsid w:val="1DD314CD"/>
    <w:rsid w:val="1E14059F"/>
    <w:rsid w:val="1E500038"/>
    <w:rsid w:val="1F3411D2"/>
    <w:rsid w:val="1FB27D2B"/>
    <w:rsid w:val="20A520AB"/>
    <w:rsid w:val="215F74EC"/>
    <w:rsid w:val="25565941"/>
    <w:rsid w:val="257D5853"/>
    <w:rsid w:val="28E34169"/>
    <w:rsid w:val="28ED0D26"/>
    <w:rsid w:val="294A756A"/>
    <w:rsid w:val="2A397CEE"/>
    <w:rsid w:val="2C041C98"/>
    <w:rsid w:val="2D051285"/>
    <w:rsid w:val="2E506EB4"/>
    <w:rsid w:val="2ECE771E"/>
    <w:rsid w:val="2EDC3359"/>
    <w:rsid w:val="301B4995"/>
    <w:rsid w:val="3083181A"/>
    <w:rsid w:val="309112CA"/>
    <w:rsid w:val="309641D1"/>
    <w:rsid w:val="30A54507"/>
    <w:rsid w:val="33595958"/>
    <w:rsid w:val="346C4839"/>
    <w:rsid w:val="36426D15"/>
    <w:rsid w:val="3A0B4AF4"/>
    <w:rsid w:val="3A9D5758"/>
    <w:rsid w:val="3AB41A3C"/>
    <w:rsid w:val="3BB6476A"/>
    <w:rsid w:val="3C7D5353"/>
    <w:rsid w:val="3CD55A8D"/>
    <w:rsid w:val="3D96001F"/>
    <w:rsid w:val="400679F3"/>
    <w:rsid w:val="42610540"/>
    <w:rsid w:val="44D0697F"/>
    <w:rsid w:val="44F90188"/>
    <w:rsid w:val="45444486"/>
    <w:rsid w:val="465C511E"/>
    <w:rsid w:val="46F5357C"/>
    <w:rsid w:val="48737D43"/>
    <w:rsid w:val="48D430D6"/>
    <w:rsid w:val="491B13E6"/>
    <w:rsid w:val="492641BE"/>
    <w:rsid w:val="4B350A90"/>
    <w:rsid w:val="4CE96BBF"/>
    <w:rsid w:val="4F806F93"/>
    <w:rsid w:val="4F9D6570"/>
    <w:rsid w:val="519311FF"/>
    <w:rsid w:val="51E1640E"/>
    <w:rsid w:val="53FD021C"/>
    <w:rsid w:val="57C44073"/>
    <w:rsid w:val="5AE353A3"/>
    <w:rsid w:val="5AEB58A3"/>
    <w:rsid w:val="5D261179"/>
    <w:rsid w:val="5D471637"/>
    <w:rsid w:val="5E147E88"/>
    <w:rsid w:val="5E7626C3"/>
    <w:rsid w:val="5F901BBE"/>
    <w:rsid w:val="60793CB6"/>
    <w:rsid w:val="62556A8F"/>
    <w:rsid w:val="636F504E"/>
    <w:rsid w:val="63B33771"/>
    <w:rsid w:val="65744A4C"/>
    <w:rsid w:val="66001A44"/>
    <w:rsid w:val="66BC4700"/>
    <w:rsid w:val="67E40989"/>
    <w:rsid w:val="6AC625CC"/>
    <w:rsid w:val="6AD67268"/>
    <w:rsid w:val="6B35448D"/>
    <w:rsid w:val="6BA3427C"/>
    <w:rsid w:val="6BB21DB8"/>
    <w:rsid w:val="6BF61418"/>
    <w:rsid w:val="6C291DD7"/>
    <w:rsid w:val="6DF40E20"/>
    <w:rsid w:val="6FDB06A4"/>
    <w:rsid w:val="706978A3"/>
    <w:rsid w:val="70903082"/>
    <w:rsid w:val="70AB7EBB"/>
    <w:rsid w:val="750202C6"/>
    <w:rsid w:val="771F68E6"/>
    <w:rsid w:val="772C08EE"/>
    <w:rsid w:val="77877839"/>
    <w:rsid w:val="785868B7"/>
    <w:rsid w:val="79113AD8"/>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0"/>
    <w:pPr>
      <w:keepNext/>
      <w:keepLines/>
      <w:ind w:firstLine="1440" w:firstLineChars="200"/>
      <w:outlineLvl w:val="0"/>
    </w:pPr>
    <w:rPr>
      <w:rFonts w:eastAsia="黑体" w:cs="黑体"/>
      <w:bCs/>
      <w:kern w:val="44"/>
      <w:sz w:val="32"/>
      <w:szCs w:val="44"/>
    </w:rPr>
  </w:style>
  <w:style w:type="paragraph" w:styleId="4">
    <w:name w:val="heading 2"/>
    <w:basedOn w:val="1"/>
    <w:next w:val="1"/>
    <w:unhideWhenUsed/>
    <w:qFormat/>
    <w:uiPriority w:val="9"/>
    <w:pPr>
      <w:keepNext/>
      <w:keepLines/>
      <w:ind w:firstLine="1440" w:firstLineChars="200"/>
      <w:outlineLvl w:val="1"/>
    </w:pPr>
    <w:rPr>
      <w:rFonts w:ascii="Arial" w:hAnsi="Arial" w:eastAsia="楷体"/>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Plain Text"/>
    <w:basedOn w:val="1"/>
    <w:unhideWhenUsed/>
    <w:qFormat/>
    <w:uiPriority w:val="0"/>
    <w:rPr>
      <w:rFonts w:ascii="宋体" w:hAnsi="Courier New"/>
      <w:szCs w:val="20"/>
    </w:rPr>
  </w:style>
  <w:style w:type="paragraph" w:styleId="6">
    <w:name w:val="Date"/>
    <w:basedOn w:val="1"/>
    <w:next w:val="1"/>
    <w:link w:val="19"/>
    <w:unhideWhenUsed/>
    <w:qFormat/>
    <w:uiPriority w:val="99"/>
    <w:pPr>
      <w:ind w:left="100" w:leftChars="2500"/>
    </w:pPr>
  </w:style>
  <w:style w:type="paragraph" w:styleId="7">
    <w:name w:val="Balloon Text"/>
    <w:basedOn w:val="1"/>
    <w:link w:val="18"/>
    <w:unhideWhenUsed/>
    <w:qFormat/>
    <w:uiPriority w:val="99"/>
    <w:rPr>
      <w:kern w:val="0"/>
      <w:sz w:val="18"/>
      <w:szCs w:val="18"/>
      <w:lang w:val="zh-CN"/>
    </w:rPr>
  </w:style>
  <w:style w:type="paragraph" w:styleId="8">
    <w:name w:val="footer"/>
    <w:basedOn w:val="1"/>
    <w:link w:val="21"/>
    <w:unhideWhenUsed/>
    <w:qFormat/>
    <w:uiPriority w:val="99"/>
    <w:pPr>
      <w:tabs>
        <w:tab w:val="center" w:pos="4153"/>
        <w:tab w:val="right" w:pos="8306"/>
      </w:tabs>
      <w:snapToGrid w:val="0"/>
      <w:jc w:val="left"/>
    </w:pPr>
    <w:rPr>
      <w:kern w:val="0"/>
      <w:sz w:val="18"/>
      <w:szCs w:val="18"/>
      <w:lang w:val="zh-CN"/>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Body Text 2"/>
    <w:qFormat/>
    <w:uiPriority w:val="0"/>
    <w:pPr>
      <w:widowControl w:val="0"/>
      <w:adjustRightInd w:val="0"/>
      <w:spacing w:line="360" w:lineRule="auto"/>
      <w:jc w:val="both"/>
      <w:textAlignment w:val="baseline"/>
    </w:pPr>
    <w:rPr>
      <w:rFonts w:ascii="楷体_GB2312" w:hAnsi="Times New Roman" w:eastAsia="楷体_GB2312" w:cs="Times New Roman"/>
      <w:spacing w:val="0"/>
      <w:kern w:val="44"/>
      <w:sz w:val="28"/>
      <w:szCs w:val="20"/>
      <w:lang w:val="en-US" w:eastAsia="zh-CN" w:bidi="ar-SA"/>
    </w:rPr>
  </w:style>
  <w:style w:type="paragraph" w:styleId="13">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nhideWhenUsed/>
    <w:qFormat/>
    <w:uiPriority w:val="0"/>
    <w:rPr>
      <w:rFonts w:ascii="Times New Roman" w:hAnsi="Times New Roman" w:eastAsia="宋体" w:cs="Times New Roman"/>
      <w:sz w:val="24"/>
      <w:szCs w:val="24"/>
    </w:rPr>
  </w:style>
  <w:style w:type="character" w:customStyle="1" w:styleId="18">
    <w:name w:val="批注框文本 字符"/>
    <w:link w:val="7"/>
    <w:semiHidden/>
    <w:qFormat/>
    <w:uiPriority w:val="99"/>
    <w:rPr>
      <w:sz w:val="18"/>
      <w:szCs w:val="18"/>
    </w:rPr>
  </w:style>
  <w:style w:type="character" w:customStyle="1" w:styleId="19">
    <w:name w:val="日期 字符"/>
    <w:basedOn w:val="16"/>
    <w:link w:val="6"/>
    <w:semiHidden/>
    <w:qFormat/>
    <w:uiPriority w:val="99"/>
  </w:style>
  <w:style w:type="character" w:customStyle="1" w:styleId="20">
    <w:name w:val="页眉 字符"/>
    <w:link w:val="9"/>
    <w:qFormat/>
    <w:uiPriority w:val="99"/>
    <w:rPr>
      <w:sz w:val="18"/>
      <w:szCs w:val="18"/>
    </w:rPr>
  </w:style>
  <w:style w:type="character" w:customStyle="1" w:styleId="21">
    <w:name w:val="页脚 字符"/>
    <w:link w:val="8"/>
    <w:qFormat/>
    <w:uiPriority w:val="99"/>
    <w:rPr>
      <w:sz w:val="18"/>
      <w:szCs w:val="18"/>
    </w:rPr>
  </w:style>
  <w:style w:type="paragraph" w:styleId="22">
    <w:name w:val="List Paragraph"/>
    <w:basedOn w:val="1"/>
    <w:qFormat/>
    <w:uiPriority w:val="34"/>
    <w:pPr>
      <w:ind w:firstLine="420" w:firstLineChars="200"/>
    </w:p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
    <w:name w:val="_Style 2"/>
    <w:basedOn w:val="1"/>
    <w:qFormat/>
    <w:uiPriority w:val="34"/>
    <w:pPr>
      <w:spacing w:line="480" w:lineRule="auto"/>
      <w:ind w:firstLine="420" w:firstLineChars="200"/>
    </w:pPr>
  </w:style>
  <w:style w:type="character" w:customStyle="1" w:styleId="25">
    <w:name w:val="标题 1 字符"/>
    <w:basedOn w:val="16"/>
    <w:link w:val="3"/>
    <w:qFormat/>
    <w:uiPriority w:val="0"/>
    <w:rPr>
      <w:rFonts w:eastAsia="黑体" w:cs="黑体"/>
      <w:bCs/>
      <w:kern w:val="44"/>
      <w:sz w:val="32"/>
      <w:szCs w:val="44"/>
    </w:rPr>
  </w:style>
  <w:style w:type="paragraph" w:customStyle="1" w:styleId="26">
    <w:name w:val="Heading #2|1"/>
    <w:basedOn w:val="1"/>
    <w:qFormat/>
    <w:uiPriority w:val="0"/>
    <w:pPr>
      <w:spacing w:after="60" w:line="293" w:lineRule="auto"/>
      <w:ind w:firstLine="410"/>
      <w:outlineLvl w:val="1"/>
    </w:pPr>
    <w:rPr>
      <w:rFonts w:ascii="宋体" w:hAnsi="宋体" w:cs="宋体"/>
      <w:sz w:val="22"/>
      <w:lang w:val="zh-TW" w:eastAsia="zh-TW" w:bidi="zh-TW"/>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F5652-14DC-4160-B927-30391395276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6602</Words>
  <Characters>6982</Characters>
  <Lines>46</Lines>
  <Paragraphs>13</Paragraphs>
  <TotalTime>1</TotalTime>
  <ScaleCrop>false</ScaleCrop>
  <LinksUpToDate>false</LinksUpToDate>
  <CharactersWithSpaces>7095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2020-11-21T00:33:00Z</dcterms:created>
  <dc:creator>admin</dc:creator>
  <cp:lastModifiedBy>雷志立</cp:lastModifiedBy>
  <cp:lastPrinted>2022-05-27T02:21:00Z</cp:lastPrinted>
  <dcterms:modified xsi:type="dcterms:W3CDTF">2024-01-30T07:49:44Z</dcterms:modified>
  <dc:title>中等职业学校数字媒体技术应用专业教学标准（试行）</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RubyTemplateID" linkTarget="0">
    <vt:lpwstr>6</vt:lpwstr>
  </property>
  <property fmtid="{D5CDD505-2E9C-101B-9397-08002B2CF9AE}" pid="4" name="ICV">
    <vt:lpwstr>42D4849003FA4F228F05AD2F43A43F7C_13</vt:lpwstr>
  </property>
</Properties>
</file>